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9282" w:type="dxa"/>
        <w:tblInd w:w="0"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641"/>
        <w:gridCol w:w="4641"/>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c>
          <w:tcPr>
            <w:tcW w:w="4641" w:type="dxa"/>
            <w:tcBorders>
              <w:tl2br w:val="nil"/>
              <w:tr2bl w:val="nil"/>
            </w:tcBorders>
            <w:vAlign w:val="center"/>
          </w:tcPr>
          <w:p>
            <w:pPr>
              <w:spacing w:line="288" w:lineRule="auto"/>
            </w:pPr>
            <w:r>
              <w:t>协议版本编号：HLB（2019）V</w:t>
            </w:r>
            <w:r>
              <w:rPr>
                <w:rFonts w:hint="eastAsia"/>
                <w:lang w:val="en-US" w:eastAsia="zh-CN"/>
              </w:rPr>
              <w:t>2.1</w:t>
            </w:r>
          </w:p>
        </w:tc>
        <w:tc>
          <w:tcPr>
            <w:tcW w:w="4641" w:type="dxa"/>
            <w:tcBorders>
              <w:tl2br w:val="nil"/>
              <w:tr2bl w:val="nil"/>
            </w:tcBorders>
            <w:vAlign w:val="center"/>
          </w:tcPr>
          <w:p>
            <w:pPr>
              <w:spacing w:line="288" w:lineRule="auto"/>
            </w:pPr>
            <w:r>
              <w:t>协议编号：</w:t>
            </w:r>
          </w:p>
        </w:tc>
      </w:tr>
    </w:tbl>
    <w:p>
      <w:pPr>
        <w:spacing w:line="240" w:lineRule="atLeast"/>
        <w:jc w:val="both"/>
        <w:rPr>
          <w:rFonts w:ascii="宋体" w:hAnsi="宋体" w:cs="宋体"/>
          <w:b/>
          <w:sz w:val="24"/>
        </w:rPr>
      </w:pPr>
    </w:p>
    <w:p>
      <w:pPr>
        <w:spacing w:line="240" w:lineRule="atLeast"/>
        <w:jc w:val="both"/>
        <w:rPr>
          <w:rFonts w:hint="eastAsia" w:ascii="宋体" w:hAnsi="宋体" w:cs="宋体"/>
          <w:b/>
          <w:sz w:val="24"/>
        </w:rPr>
      </w:pPr>
    </w:p>
    <w:p>
      <w:pPr>
        <w:spacing w:line="240" w:lineRule="atLeast"/>
        <w:jc w:val="center"/>
        <w:rPr>
          <w:rFonts w:ascii="宋体" w:hAnsi="宋体" w:cs="宋体"/>
          <w:b/>
          <w:sz w:val="24"/>
        </w:rPr>
      </w:pPr>
      <w:r>
        <w:rPr>
          <w:rFonts w:hint="eastAsia" w:ascii="宋体" w:hAnsi="宋体" w:cs="宋体"/>
          <w:b/>
          <w:sz w:val="24"/>
        </w:rPr>
        <w:t>支付服务协议</w:t>
      </w:r>
    </w:p>
    <w:p>
      <w:pPr>
        <w:spacing w:line="240" w:lineRule="atLeast"/>
        <w:jc w:val="center"/>
        <w:rPr>
          <w:rFonts w:ascii="宋体" w:hAnsi="宋体" w:cs="宋体"/>
          <w:szCs w:val="21"/>
        </w:rPr>
      </w:pPr>
      <w:r>
        <w:rPr>
          <w:rFonts w:hint="eastAsia" w:ascii="宋体" w:hAnsi="宋体" w:cs="宋体"/>
          <w:szCs w:val="21"/>
        </w:rPr>
        <w:t>（银行卡收单业务）</w:t>
      </w:r>
    </w:p>
    <w:p>
      <w:pPr>
        <w:spacing w:line="240" w:lineRule="atLeast"/>
        <w:jc w:val="center"/>
        <w:rPr>
          <w:rFonts w:ascii="宋体" w:hAnsi="宋体" w:cs="宋体"/>
          <w:szCs w:val="21"/>
        </w:rPr>
      </w:pPr>
    </w:p>
    <w:p>
      <w:pPr>
        <w:wordWrap w:val="0"/>
        <w:spacing w:line="240" w:lineRule="atLeast"/>
        <w:jc w:val="right"/>
        <w:rPr>
          <w:rFonts w:ascii="宋体" w:hAnsi="宋体" w:cs="宋体"/>
          <w:szCs w:val="21"/>
        </w:rPr>
      </w:pPr>
      <w:r>
        <w:rPr>
          <w:rFonts w:hint="eastAsia" w:ascii="宋体" w:hAnsi="宋体" w:cs="宋体"/>
          <w:szCs w:val="21"/>
        </w:rPr>
        <w:t xml:space="preserve">编号：                </w:t>
      </w:r>
    </w:p>
    <w:p>
      <w:pPr>
        <w:spacing w:line="240" w:lineRule="atLeast"/>
        <w:jc w:val="center"/>
        <w:rPr>
          <w:rFonts w:ascii="黑体" w:hAnsi="黑体" w:eastAsia="黑体"/>
          <w:szCs w:val="21"/>
        </w:rPr>
      </w:pPr>
    </w:p>
    <w:p>
      <w:pPr>
        <w:spacing w:line="360" w:lineRule="auto"/>
        <w:ind w:firstLine="422" w:firstLineChars="200"/>
        <w:rPr>
          <w:rFonts w:ascii="宋体" w:hAnsi="宋体" w:cs="宋体"/>
          <w:szCs w:val="21"/>
        </w:rPr>
      </w:pPr>
      <w:r>
        <w:rPr>
          <w:rFonts w:hint="eastAsia" w:ascii="宋体" w:hAnsi="宋体" w:cs="宋体"/>
          <w:b/>
          <w:bCs/>
          <w:szCs w:val="21"/>
        </w:rPr>
        <w:t>甲方</w:t>
      </w:r>
      <w:r>
        <w:rPr>
          <w:rFonts w:hint="eastAsia" w:ascii="宋体" w:hAnsi="宋体" w:cs="宋体"/>
          <w:szCs w:val="21"/>
        </w:rPr>
        <w:t>：</w:t>
      </w:r>
    </w:p>
    <w:p>
      <w:pPr>
        <w:spacing w:line="360" w:lineRule="auto"/>
        <w:ind w:firstLine="420" w:firstLineChars="200"/>
        <w:rPr>
          <w:rFonts w:ascii="宋体" w:hAnsi="宋体" w:cs="宋体"/>
          <w:szCs w:val="21"/>
        </w:rPr>
      </w:pPr>
      <w:r>
        <w:rPr>
          <w:rFonts w:hint="eastAsia" w:ascii="宋体" w:hAnsi="宋体" w:cs="宋体"/>
          <w:szCs w:val="21"/>
        </w:rPr>
        <w:t>住址：</w:t>
      </w:r>
    </w:p>
    <w:p>
      <w:pPr>
        <w:spacing w:line="360" w:lineRule="auto"/>
        <w:rPr>
          <w:rFonts w:ascii="宋体" w:hAnsi="宋体" w:cs="宋体"/>
          <w:szCs w:val="21"/>
        </w:rPr>
      </w:pPr>
    </w:p>
    <w:p>
      <w:pPr>
        <w:spacing w:line="360" w:lineRule="auto"/>
        <w:ind w:firstLine="422" w:firstLineChars="200"/>
        <w:rPr>
          <w:rFonts w:ascii="宋体" w:hAnsi="宋体" w:cs="宋体"/>
          <w:szCs w:val="21"/>
        </w:rPr>
      </w:pPr>
      <w:r>
        <w:rPr>
          <w:rFonts w:hint="eastAsia" w:ascii="宋体" w:hAnsi="宋体" w:cs="宋体"/>
          <w:b/>
          <w:bCs/>
          <w:szCs w:val="21"/>
        </w:rPr>
        <w:t>乙方</w:t>
      </w:r>
      <w:r>
        <w:rPr>
          <w:rFonts w:hint="eastAsia" w:ascii="宋体" w:hAnsi="宋体" w:cs="宋体"/>
          <w:szCs w:val="21"/>
        </w:rPr>
        <w:t xml:space="preserve">：广州合利宝支付科技有限公司  </w:t>
      </w:r>
    </w:p>
    <w:p>
      <w:pPr>
        <w:spacing w:line="360" w:lineRule="auto"/>
        <w:ind w:firstLine="420" w:firstLineChars="200"/>
        <w:rPr>
          <w:rFonts w:ascii="宋体" w:hAnsi="宋体" w:cs="宋体"/>
          <w:szCs w:val="21"/>
        </w:rPr>
      </w:pPr>
      <w:r>
        <w:rPr>
          <w:rFonts w:hint="eastAsia" w:ascii="宋体" w:hAnsi="宋体" w:cs="宋体"/>
          <w:szCs w:val="21"/>
        </w:rPr>
        <w:t>住址：广州市天河区珠江东路28号越秀金融大厦40层</w:t>
      </w:r>
    </w:p>
    <w:p>
      <w:pPr>
        <w:spacing w:line="360" w:lineRule="auto"/>
        <w:rPr>
          <w:rFonts w:ascii="宋体" w:hAnsi="宋体" w:cs="宋体"/>
          <w:szCs w:val="21"/>
        </w:rPr>
      </w:pPr>
    </w:p>
    <w:p>
      <w:pPr>
        <w:spacing w:line="360" w:lineRule="auto"/>
        <w:ind w:firstLine="420" w:firstLineChars="200"/>
        <w:rPr>
          <w:szCs w:val="21"/>
        </w:rPr>
      </w:pPr>
      <w:r>
        <w:rPr>
          <w:rFonts w:hint="eastAsia"/>
          <w:szCs w:val="21"/>
        </w:rPr>
        <w:t>甲乙双方经过平等协商，根据相关法律、法规，就乙方为甲方提供银行卡收单服务，达成一致条款如下：</w:t>
      </w:r>
    </w:p>
    <w:p>
      <w:pPr>
        <w:numPr>
          <w:ilvl w:val="0"/>
          <w:numId w:val="1"/>
        </w:numPr>
        <w:spacing w:line="360" w:lineRule="auto"/>
        <w:ind w:firstLine="422" w:firstLineChars="200"/>
        <w:rPr>
          <w:b/>
          <w:bCs/>
          <w:szCs w:val="21"/>
        </w:rPr>
      </w:pPr>
      <w:r>
        <w:rPr>
          <w:rFonts w:hint="eastAsia"/>
          <w:b/>
          <w:bCs/>
          <w:szCs w:val="21"/>
        </w:rPr>
        <w:t>定义</w:t>
      </w:r>
    </w:p>
    <w:p>
      <w:pPr>
        <w:spacing w:line="360" w:lineRule="auto"/>
        <w:ind w:left="420" w:leftChars="200"/>
        <w:rPr>
          <w:szCs w:val="21"/>
        </w:rPr>
      </w:pPr>
      <w:r>
        <w:rPr>
          <w:rFonts w:hint="eastAsia"/>
          <w:szCs w:val="21"/>
        </w:rPr>
        <w:t>1.1银行卡收单服务：指乙方为甲方提供银行卡交易处理及资金结算等金融服务，获取手续费收入的业务。</w:t>
      </w:r>
    </w:p>
    <w:p>
      <w:pPr>
        <w:spacing w:line="360" w:lineRule="auto"/>
        <w:ind w:left="420" w:leftChars="200"/>
        <w:rPr>
          <w:szCs w:val="21"/>
        </w:rPr>
      </w:pPr>
      <w:r>
        <w:rPr>
          <w:rFonts w:hint="eastAsia"/>
          <w:szCs w:val="21"/>
        </w:rPr>
        <w:t>1.2受理终端：指通过银行卡信息的读取、采集或录入生成交易指令的各类实体支付机具。</w:t>
      </w:r>
    </w:p>
    <w:p>
      <w:pPr>
        <w:spacing w:line="360" w:lineRule="exact"/>
        <w:ind w:left="1050" w:leftChars="200" w:hanging="630" w:hangingChars="300"/>
        <w:rPr>
          <w:rFonts w:ascii="宋体" w:hAnsi="宋体" w:cs="宋体"/>
          <w:szCs w:val="21"/>
        </w:rPr>
      </w:pPr>
      <w:r>
        <w:rPr>
          <w:rFonts w:hint="eastAsia"/>
          <w:szCs w:val="21"/>
        </w:rPr>
        <w:t>1.3</w:t>
      </w:r>
      <w:r>
        <w:rPr>
          <w:rFonts w:hint="eastAsia" w:ascii="宋体" w:hAnsi="宋体" w:cs="宋体"/>
          <w:szCs w:val="21"/>
        </w:rPr>
        <w:t>乙方提供的扫码支付服务包括：当用户购买甲方的商品或服务时，可通过扫码支付方式完成交易。扫码支付的具体运用包括但不限于以下三种场景：</w:t>
      </w:r>
    </w:p>
    <w:p>
      <w:pPr>
        <w:spacing w:line="360" w:lineRule="exact"/>
        <w:ind w:left="1260" w:leftChars="200" w:hanging="840" w:hangingChars="4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.1  主扫支付：指甲方在WAP或PC端展示商品和信息，甲方客户用扫码支付客户端扫描甲方提供的动态二维码发起支付指令；</w:t>
      </w:r>
    </w:p>
    <w:p>
      <w:pPr>
        <w:spacing w:line="360" w:lineRule="exact"/>
        <w:ind w:left="1260" w:leftChars="200" w:hanging="840" w:hangingChars="4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.2  被扫支付：指甲方客户出示扫码客户端中的二维码（条码），甲方用特定装备扫描该二维码（条码）后发起支付指令；</w:t>
      </w:r>
    </w:p>
    <w:p>
      <w:pPr>
        <w:spacing w:line="360" w:lineRule="exact"/>
        <w:ind w:left="1260" w:leftChars="200" w:hanging="840" w:hangingChars="400"/>
        <w:rPr>
          <w:rFonts w:ascii="宋体" w:hAnsi="宋体" w:cs="宋体"/>
          <w:szCs w:val="21"/>
        </w:rPr>
      </w:pPr>
      <w:r>
        <w:rPr>
          <w:rFonts w:hint="eastAsia" w:ascii="宋体" w:hAnsi="宋体" w:cs="宋体"/>
          <w:szCs w:val="21"/>
        </w:rPr>
        <w:t>1.</w:t>
      </w:r>
      <w:r>
        <w:rPr>
          <w:rFonts w:ascii="宋体" w:hAnsi="宋体" w:cs="宋体"/>
          <w:szCs w:val="21"/>
        </w:rPr>
        <w:t>3</w:t>
      </w:r>
      <w:r>
        <w:rPr>
          <w:rFonts w:hint="eastAsia" w:ascii="宋体" w:hAnsi="宋体" w:cs="宋体"/>
          <w:szCs w:val="21"/>
        </w:rPr>
        <w:t>.3  固定二维码支付：指甲方将固定二维码展示于不同的场景，甲方客户通过扫描该等固定二维码发起支付指令。</w:t>
      </w:r>
    </w:p>
    <w:p>
      <w:pPr>
        <w:numPr>
          <w:ilvl w:val="0"/>
          <w:numId w:val="1"/>
        </w:numPr>
        <w:spacing w:line="360" w:lineRule="auto"/>
        <w:ind w:firstLine="422" w:firstLineChars="200"/>
        <w:rPr>
          <w:b/>
          <w:bCs/>
          <w:szCs w:val="21"/>
        </w:rPr>
      </w:pPr>
      <w:r>
        <w:rPr>
          <w:rFonts w:hint="eastAsia"/>
          <w:b/>
          <w:bCs/>
          <w:szCs w:val="21"/>
        </w:rPr>
        <w:t>合作内容</w:t>
      </w:r>
    </w:p>
    <w:p>
      <w:pPr>
        <w:spacing w:line="360" w:lineRule="auto"/>
        <w:ind w:firstLine="420" w:firstLineChars="200"/>
        <w:jc w:val="left"/>
        <w:rPr>
          <w:szCs w:val="21"/>
        </w:rPr>
      </w:pPr>
      <w:r>
        <w:rPr>
          <w:szCs w:val="21"/>
        </w:rPr>
        <w:t>2.1</w:t>
      </w:r>
      <w:r>
        <w:rPr>
          <w:rFonts w:hint="eastAsia"/>
          <w:szCs w:val="21"/>
        </w:rPr>
        <w:t>乙方根据本协议约定为甲方提供本协议项下的银行卡收单及扫码类业务服务，具体提供服务内容、服务费用的标准如下：</w:t>
      </w:r>
    </w:p>
    <w:p>
      <w:pPr>
        <w:spacing w:line="360" w:lineRule="auto"/>
        <w:ind w:left="360"/>
        <w:jc w:val="left"/>
        <w:rPr>
          <w:szCs w:val="21"/>
        </w:rPr>
      </w:pPr>
      <w:r>
        <w:rPr>
          <w:szCs w:val="21"/>
        </w:rPr>
        <w:t>2</w:t>
      </w:r>
      <w:r>
        <w:rPr>
          <w:rFonts w:hint="eastAsia"/>
          <w:szCs w:val="21"/>
        </w:rPr>
        <w:t>.1</w:t>
      </w:r>
      <w:r>
        <w:rPr>
          <w:szCs w:val="21"/>
        </w:rPr>
        <w:t xml:space="preserve">.1 </w:t>
      </w:r>
      <w:r>
        <w:rPr>
          <w:rFonts w:hint="eastAsia"/>
          <w:szCs w:val="21"/>
        </w:rPr>
        <w:t>传统POS服务资费标准：</w:t>
      </w:r>
    </w:p>
    <w:tbl>
      <w:tblPr>
        <w:tblStyle w:val="8"/>
        <w:tblpPr w:leftFromText="180" w:rightFromText="180" w:vertAnchor="text" w:horzAnchor="margin" w:tblpXSpec="center" w:tblpY="151"/>
        <w:tblW w:w="990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CellMar>
          <w:top w:w="0" w:type="dxa"/>
          <w:left w:w="108" w:type="dxa"/>
          <w:bottom w:w="0" w:type="dxa"/>
          <w:right w:w="108" w:type="dxa"/>
        </w:tblCellMar>
      </w:tblPr>
      <w:tblGrid>
        <w:gridCol w:w="675"/>
        <w:gridCol w:w="870"/>
        <w:gridCol w:w="1134"/>
        <w:gridCol w:w="6095"/>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hemeFill="background1"/>
          <w:tblLayout w:type="fixed"/>
          <w:tblCellMar>
            <w:top w:w="0" w:type="dxa"/>
            <w:left w:w="108" w:type="dxa"/>
            <w:bottom w:w="0" w:type="dxa"/>
            <w:right w:w="108" w:type="dxa"/>
          </w:tblCellMar>
        </w:tblPrEx>
        <w:trPr>
          <w:trHeight w:val="253" w:hRule="atLeast"/>
        </w:trPr>
        <w:tc>
          <w:tcPr>
            <w:tcW w:w="9908" w:type="dxa"/>
            <w:gridSpan w:val="5"/>
            <w:tcBorders>
              <w:top w:val="double" w:color="auto" w:sz="4" w:space="0"/>
              <w:left w:val="double" w:color="auto" w:sz="4" w:space="0"/>
              <w:bottom w:val="doub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b/>
                <w:szCs w:val="21"/>
              </w:rPr>
            </w:pPr>
            <w:r>
              <w:rPr>
                <w:rFonts w:hint="eastAsia" w:cs="Arial" w:asciiTheme="minorEastAsia" w:hAnsiTheme="minorEastAsia" w:eastAsiaTheme="minorEastAsia"/>
                <w:b/>
                <w:szCs w:val="21"/>
              </w:rPr>
              <w:t>服务及资费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trPr>
        <w:tc>
          <w:tcPr>
            <w:tcW w:w="2679" w:type="dxa"/>
            <w:gridSpan w:val="3"/>
            <w:vMerge w:val="restart"/>
            <w:tcBorders>
              <w:top w:val="single" w:color="auto" w:sz="4" w:space="0"/>
              <w:left w:val="doub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Cs w:val="21"/>
              </w:rPr>
            </w:pPr>
            <w:r>
              <w:rPr>
                <w:rFonts w:hint="eastAsia" w:cs="Arial" w:asciiTheme="minorEastAsia" w:hAnsiTheme="minorEastAsia" w:eastAsiaTheme="minorEastAsia"/>
                <w:position w:val="-1"/>
                <w:szCs w:val="21"/>
              </w:rPr>
              <w:t>产品名称</w:t>
            </w:r>
          </w:p>
        </w:tc>
        <w:tc>
          <w:tcPr>
            <w:tcW w:w="6095" w:type="dxa"/>
            <w:vMerge w:val="restart"/>
            <w:tcBorders>
              <w:top w:val="single" w:color="auto" w:sz="4" w:space="0"/>
              <w:lef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color w:val="000000"/>
                <w:position w:val="-1"/>
                <w:szCs w:val="21"/>
              </w:rPr>
            </w:pPr>
            <w:r>
              <w:rPr>
                <w:rFonts w:hint="eastAsia" w:cs="Arial" w:asciiTheme="minorEastAsia" w:hAnsiTheme="minorEastAsia" w:eastAsiaTheme="minorEastAsia"/>
                <w:position w:val="-1"/>
                <w:szCs w:val="21"/>
              </w:rPr>
              <w:t>手续费率</w:t>
            </w:r>
            <w:r>
              <w:rPr>
                <w:rFonts w:hint="eastAsia" w:cs="Arial" w:asciiTheme="minorEastAsia" w:hAnsiTheme="minorEastAsia" w:eastAsiaTheme="minorEastAsia"/>
                <w:color w:val="000000"/>
                <w:position w:val="-1"/>
                <w:szCs w:val="21"/>
              </w:rPr>
              <w:t>（按单笔交易金额收取）</w:t>
            </w:r>
          </w:p>
        </w:tc>
        <w:tc>
          <w:tcPr>
            <w:tcW w:w="1134" w:type="dxa"/>
            <w:vMerge w:val="restart"/>
            <w:tcBorders>
              <w:top w:val="single" w:color="auto" w:sz="4" w:space="0"/>
              <w:left w:val="single" w:color="auto" w:sz="6"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Cs w:val="21"/>
              </w:rPr>
            </w:pPr>
            <w:r>
              <w:rPr>
                <w:rFonts w:hint="eastAsia" w:cs="Arial" w:asciiTheme="minorEastAsia" w:hAnsiTheme="minorEastAsia" w:eastAsiaTheme="minorEastAsia"/>
                <w:position w:val="-1"/>
                <w:szCs w:val="21"/>
              </w:rPr>
              <w:t>结算周期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68" w:hRule="atLeast"/>
        </w:trPr>
        <w:tc>
          <w:tcPr>
            <w:tcW w:w="2679" w:type="dxa"/>
            <w:gridSpan w:val="3"/>
            <w:vMerge w:val="continue"/>
            <w:tcBorders>
              <w:left w:val="double" w:color="auto" w:sz="4" w:space="0"/>
              <w:bottom w:val="single" w:color="auto" w:sz="4" w:space="0"/>
              <w:right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Cs w:val="21"/>
              </w:rPr>
            </w:pPr>
          </w:p>
        </w:tc>
        <w:tc>
          <w:tcPr>
            <w:tcW w:w="6095" w:type="dxa"/>
            <w:vMerge w:val="continue"/>
            <w:tcBorders>
              <w:left w:val="single" w:color="auto" w:sz="4" w:space="0"/>
              <w:bottom w:val="sing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Cs w:val="21"/>
              </w:rPr>
            </w:pPr>
          </w:p>
        </w:tc>
        <w:tc>
          <w:tcPr>
            <w:tcW w:w="1134" w:type="dxa"/>
            <w:vMerge w:val="continue"/>
            <w:tcBorders>
              <w:left w:val="single" w:color="auto" w:sz="6" w:space="0"/>
              <w:bottom w:val="sing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3" w:hRule="atLeast"/>
        </w:trPr>
        <w:tc>
          <w:tcPr>
            <w:tcW w:w="675" w:type="dxa"/>
            <w:vMerge w:val="restart"/>
            <w:tcBorders>
              <w:top w:val="single" w:color="auto" w:sz="4" w:space="0"/>
              <w:left w:val="double" w:color="auto" w:sz="4" w:space="0"/>
              <w:bottom w:val="single" w:color="auto" w:sz="4" w:space="0"/>
              <w:right w:val="single" w:color="auto" w:sz="4" w:space="0"/>
            </w:tcBorders>
            <w:shd w:val="clear" w:color="auto" w:fill="FFFFFF" w:themeFill="background1"/>
            <w:textDirection w:val="tbRlV"/>
            <w:vAlign w:val="center"/>
          </w:tcPr>
          <w:p>
            <w:pPr>
              <w:spacing w:line="360" w:lineRule="auto"/>
              <w:ind w:left="113" w:right="113"/>
              <w:jc w:val="center"/>
              <w:rPr>
                <w:rFonts w:cs="Arial" w:asciiTheme="minorEastAsia" w:hAnsiTheme="minorEastAsia" w:eastAsiaTheme="minorEastAsia"/>
                <w:position w:val="-1"/>
                <w:szCs w:val="21"/>
              </w:rPr>
            </w:pPr>
            <w:r>
              <w:rPr>
                <w:rFonts w:hint="eastAsia" w:cs="Arial" w:asciiTheme="minorEastAsia" w:hAnsiTheme="minorEastAsia" w:eastAsiaTheme="minorEastAsia"/>
                <w:szCs w:val="21"/>
              </w:rPr>
              <w:t>银行卡收单</w:t>
            </w:r>
          </w:p>
        </w:tc>
        <w:tc>
          <w:tcPr>
            <w:tcW w:w="87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宋体" w:hAnsi="宋体" w:cs="宋体"/>
                <w:position w:val="-1"/>
                <w:szCs w:val="21"/>
              </w:rPr>
            </w:pPr>
            <w:r>
              <w:rPr>
                <w:rFonts w:hint="eastAsia" w:cs="Arial" w:asciiTheme="minorEastAsia" w:hAnsiTheme="minorEastAsia" w:eastAsiaTheme="minorEastAsia"/>
                <w:szCs w:val="21"/>
              </w:rPr>
              <w:t>□</w:t>
            </w:r>
            <w:r>
              <w:rPr>
                <w:rFonts w:hint="eastAsia" w:ascii="宋体" w:hAnsi="宋体" w:cs="宋体"/>
                <w:szCs w:val="21"/>
              </w:rPr>
              <w:t>pos</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r>
              <w:rPr>
                <w:rFonts w:hint="eastAsia" w:cs="Arial" w:asciiTheme="minorEastAsia" w:hAnsiTheme="minorEastAsia" w:eastAsiaTheme="minorEastAsia"/>
                <w:szCs w:val="21"/>
              </w:rPr>
              <w:t>□</w:t>
            </w:r>
            <w:r>
              <w:rPr>
                <w:rFonts w:hint="eastAsia" w:cs="宋体" w:asciiTheme="minorEastAsia" w:hAnsiTheme="minorEastAsia" w:eastAsiaTheme="minorEastAsia"/>
                <w:szCs w:val="21"/>
              </w:rPr>
              <w:t>借记卡</w:t>
            </w:r>
          </w:p>
        </w:tc>
        <w:tc>
          <w:tcPr>
            <w:tcW w:w="6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r>
              <w:rPr>
                <w:rFonts w:hint="eastAsia" w:cs="Arial" w:asciiTheme="minorEastAsia" w:hAnsiTheme="minorEastAsia" w:eastAsiaTheme="minorEastAsia"/>
                <w:position w:val="-1"/>
                <w:szCs w:val="21"/>
              </w:rPr>
              <w:t>交易手续费__________</w:t>
            </w:r>
            <w:r>
              <w:rPr>
                <w:rFonts w:cs="Arial" w:asciiTheme="minorEastAsia" w:hAnsiTheme="minorEastAsia" w:eastAsiaTheme="minorEastAsia"/>
                <w:position w:val="-1"/>
                <w:szCs w:val="21"/>
              </w:rPr>
              <w:t>%</w:t>
            </w:r>
            <w:r>
              <w:rPr>
                <w:rFonts w:hint="eastAsia" w:cs="Arial" w:asciiTheme="minorEastAsia" w:hAnsiTheme="minorEastAsia" w:eastAsiaTheme="minorEastAsia"/>
                <w:position w:val="-1"/>
                <w:szCs w:val="21"/>
              </w:rPr>
              <w:t>，__________元封顶，即时付款+_____%</w:t>
            </w:r>
          </w:p>
        </w:tc>
        <w:tc>
          <w:tcPr>
            <w:tcW w:w="1134" w:type="dxa"/>
            <w:vMerge w:val="restart"/>
            <w:tcBorders>
              <w:top w:val="single" w:color="auto" w:sz="4" w:space="0"/>
              <w:left w:val="sing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Cs w:val="21"/>
              </w:rPr>
            </w:pPr>
            <w:r>
              <w:rPr>
                <w:rFonts w:hint="eastAsia" w:ascii="宋体" w:hAnsi="宋体" w:cs="宋体"/>
                <w:position w:val="-1"/>
                <w:szCs w:val="21"/>
              </w:rPr>
              <w:t>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157" w:hRule="atLeast"/>
        </w:trPr>
        <w:tc>
          <w:tcPr>
            <w:tcW w:w="675" w:type="dxa"/>
            <w:vMerge w:val="continue"/>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Cs w:val="21"/>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宋体" w:hAnsi="宋体" w:cs="宋体"/>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Cs w:val="21"/>
              </w:rPr>
            </w:pPr>
            <w:r>
              <w:rPr>
                <w:rFonts w:hint="eastAsia" w:cs="Arial" w:asciiTheme="minorEastAsia" w:hAnsiTheme="minorEastAsia" w:eastAsiaTheme="minorEastAsia"/>
                <w:szCs w:val="21"/>
              </w:rPr>
              <w:t>□</w:t>
            </w:r>
            <w:r>
              <w:rPr>
                <w:rFonts w:hint="eastAsia" w:cs="宋体" w:asciiTheme="minorEastAsia" w:hAnsiTheme="minorEastAsia" w:eastAsiaTheme="minorEastAsia"/>
                <w:szCs w:val="21"/>
              </w:rPr>
              <w:t>贷记卡</w:t>
            </w:r>
          </w:p>
        </w:tc>
        <w:tc>
          <w:tcPr>
            <w:tcW w:w="6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r>
              <w:rPr>
                <w:rFonts w:hint="eastAsia" w:cs="Arial" w:asciiTheme="minorEastAsia" w:hAnsiTheme="minorEastAsia" w:eastAsiaTheme="minorEastAsia"/>
                <w:position w:val="-1"/>
                <w:szCs w:val="21"/>
              </w:rPr>
              <w:t>交易手续费__________</w:t>
            </w:r>
            <w:r>
              <w:rPr>
                <w:rFonts w:cs="Arial" w:asciiTheme="minorEastAsia" w:hAnsiTheme="minorEastAsia" w:eastAsiaTheme="minorEastAsia"/>
                <w:position w:val="-1"/>
                <w:szCs w:val="21"/>
              </w:rPr>
              <w:t>%</w:t>
            </w:r>
            <w:r>
              <w:rPr>
                <w:rFonts w:hint="eastAsia" w:cs="Arial" w:asciiTheme="minorEastAsia" w:hAnsiTheme="minorEastAsia" w:eastAsiaTheme="minorEastAsia"/>
                <w:position w:val="-1"/>
                <w:szCs w:val="21"/>
              </w:rPr>
              <w:t>，即时付款+_____%</w:t>
            </w:r>
          </w:p>
        </w:tc>
        <w:tc>
          <w:tcPr>
            <w:tcW w:w="1134" w:type="dxa"/>
            <w:vMerge w:val="continue"/>
            <w:tcBorders>
              <w:left w:val="single" w:color="auto" w:sz="4" w:space="0"/>
              <w:bottom w:val="single" w:color="auto" w:sz="4" w:space="0"/>
              <w:right w:val="double" w:color="auto" w:sz="4" w:space="0"/>
            </w:tcBorders>
            <w:shd w:val="clear" w:color="auto" w:fill="FFFFFF" w:themeFill="background1"/>
            <w:vAlign w:val="center"/>
          </w:tcPr>
          <w:p>
            <w:pPr>
              <w:spacing w:line="360" w:lineRule="auto"/>
              <w:rPr>
                <w:rFonts w:cs="Arial" w:asciiTheme="minorEastAsia" w:hAnsiTheme="minorEastAsia" w:eastAsiaTheme="minor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6" w:hRule="atLeast"/>
        </w:trPr>
        <w:tc>
          <w:tcPr>
            <w:tcW w:w="675" w:type="dxa"/>
            <w:vMerge w:val="continue"/>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p>
        </w:tc>
        <w:tc>
          <w:tcPr>
            <w:tcW w:w="870" w:type="dxa"/>
            <w:vMerge w:val="restart"/>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ascii="宋体" w:hAnsi="宋体" w:cs="宋体"/>
                <w:position w:val="-1"/>
                <w:szCs w:val="21"/>
              </w:rPr>
            </w:pPr>
            <w:r>
              <w:rPr>
                <w:rFonts w:hint="eastAsia" w:ascii="宋体" w:hAnsi="宋体" w:cs="宋体"/>
                <w:szCs w:val="21"/>
              </w:rPr>
              <w:t>□Mpos</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r>
              <w:rPr>
                <w:rFonts w:hint="eastAsia" w:cs="Arial" w:asciiTheme="minorEastAsia" w:hAnsiTheme="minorEastAsia" w:eastAsiaTheme="minorEastAsia"/>
                <w:szCs w:val="21"/>
              </w:rPr>
              <w:t>□</w:t>
            </w:r>
            <w:r>
              <w:rPr>
                <w:rFonts w:hint="eastAsia" w:cs="宋体" w:asciiTheme="minorEastAsia" w:hAnsiTheme="minorEastAsia" w:eastAsiaTheme="minorEastAsia"/>
                <w:szCs w:val="21"/>
              </w:rPr>
              <w:t>借记卡</w:t>
            </w:r>
          </w:p>
        </w:tc>
        <w:tc>
          <w:tcPr>
            <w:tcW w:w="6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r>
              <w:rPr>
                <w:rFonts w:hint="eastAsia" w:cs="Arial" w:asciiTheme="minorEastAsia" w:hAnsiTheme="minorEastAsia" w:eastAsiaTheme="minorEastAsia"/>
                <w:position w:val="-1"/>
                <w:szCs w:val="21"/>
              </w:rPr>
              <w:t>交易手续费__________</w:t>
            </w:r>
            <w:r>
              <w:rPr>
                <w:rFonts w:cs="Arial" w:asciiTheme="minorEastAsia" w:hAnsiTheme="minorEastAsia" w:eastAsiaTheme="minorEastAsia"/>
                <w:position w:val="-1"/>
                <w:szCs w:val="21"/>
              </w:rPr>
              <w:t>%</w:t>
            </w:r>
            <w:r>
              <w:rPr>
                <w:rFonts w:hint="eastAsia" w:cs="Arial" w:asciiTheme="minorEastAsia" w:hAnsiTheme="minorEastAsia" w:eastAsiaTheme="minorEastAsia"/>
                <w:position w:val="-1"/>
                <w:szCs w:val="21"/>
              </w:rPr>
              <w:t>，__________元封顶，即时付款+_____%</w:t>
            </w:r>
          </w:p>
        </w:tc>
        <w:tc>
          <w:tcPr>
            <w:tcW w:w="1134" w:type="dxa"/>
            <w:vMerge w:val="restart"/>
            <w:tcBorders>
              <w:top w:val="single" w:color="auto" w:sz="4" w:space="0"/>
              <w:left w:val="single" w:color="auto" w:sz="4" w:space="0"/>
              <w:right w:val="double" w:color="auto" w:sz="4" w:space="0"/>
            </w:tcBorders>
            <w:shd w:val="clear" w:color="auto" w:fill="FFFFFF" w:themeFill="background1"/>
            <w:vAlign w:val="center"/>
          </w:tcPr>
          <w:p>
            <w:pPr>
              <w:spacing w:line="360" w:lineRule="auto"/>
              <w:jc w:val="center"/>
              <w:rPr>
                <w:rFonts w:cs="Arial" w:asciiTheme="minorEastAsia" w:hAnsiTheme="minorEastAsia" w:eastAsiaTheme="minorEastAsia"/>
                <w:position w:val="-1"/>
                <w:szCs w:val="21"/>
              </w:rPr>
            </w:pPr>
            <w:r>
              <w:rPr>
                <w:rFonts w:hint="eastAsia" w:ascii="宋体" w:hAnsi="宋体" w:cs="宋体"/>
                <w:position w:val="-1"/>
                <w:szCs w:val="21"/>
              </w:rPr>
              <w:t>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90" w:hRule="atLeast"/>
        </w:trPr>
        <w:tc>
          <w:tcPr>
            <w:tcW w:w="675" w:type="dxa"/>
            <w:vMerge w:val="continue"/>
            <w:tcBorders>
              <w:top w:val="single" w:color="auto" w:sz="4" w:space="0"/>
              <w:left w:val="doub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Cs w:val="21"/>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szCs w:val="21"/>
              </w:rPr>
            </w:pP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r>
              <w:rPr>
                <w:rFonts w:hint="eastAsia" w:cs="Arial" w:asciiTheme="minorEastAsia" w:hAnsiTheme="minorEastAsia" w:eastAsiaTheme="minorEastAsia"/>
                <w:szCs w:val="21"/>
              </w:rPr>
              <w:t>□</w:t>
            </w:r>
            <w:r>
              <w:rPr>
                <w:rFonts w:hint="eastAsia" w:cs="宋体" w:asciiTheme="minorEastAsia" w:hAnsiTheme="minorEastAsia" w:eastAsiaTheme="minorEastAsia"/>
                <w:szCs w:val="21"/>
              </w:rPr>
              <w:t>贷记卡</w:t>
            </w:r>
          </w:p>
        </w:tc>
        <w:tc>
          <w:tcPr>
            <w:tcW w:w="6095"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pPr>
              <w:spacing w:line="360" w:lineRule="auto"/>
              <w:rPr>
                <w:rFonts w:cs="Arial" w:asciiTheme="minorEastAsia" w:hAnsiTheme="minorEastAsia" w:eastAsiaTheme="minorEastAsia"/>
                <w:position w:val="-1"/>
                <w:szCs w:val="21"/>
              </w:rPr>
            </w:pPr>
            <w:r>
              <w:rPr>
                <w:rFonts w:hint="eastAsia" w:cs="Arial" w:asciiTheme="minorEastAsia" w:hAnsiTheme="minorEastAsia" w:eastAsiaTheme="minorEastAsia"/>
                <w:position w:val="-1"/>
                <w:szCs w:val="21"/>
              </w:rPr>
              <w:t>交易手续费__________</w:t>
            </w:r>
            <w:r>
              <w:rPr>
                <w:rFonts w:cs="Arial" w:asciiTheme="minorEastAsia" w:hAnsiTheme="minorEastAsia" w:eastAsiaTheme="minorEastAsia"/>
                <w:position w:val="-1"/>
                <w:szCs w:val="21"/>
              </w:rPr>
              <w:t>%</w:t>
            </w:r>
            <w:r>
              <w:rPr>
                <w:rFonts w:hint="eastAsia" w:cs="Arial" w:asciiTheme="minorEastAsia" w:hAnsiTheme="minorEastAsia" w:eastAsiaTheme="minorEastAsia"/>
                <w:position w:val="-1"/>
                <w:szCs w:val="21"/>
              </w:rPr>
              <w:t>，即时付款+_____%</w:t>
            </w:r>
          </w:p>
        </w:tc>
        <w:tc>
          <w:tcPr>
            <w:tcW w:w="1134" w:type="dxa"/>
            <w:vMerge w:val="continue"/>
            <w:tcBorders>
              <w:left w:val="single" w:color="auto" w:sz="4" w:space="0"/>
              <w:right w:val="double" w:color="auto" w:sz="4" w:space="0"/>
            </w:tcBorders>
            <w:shd w:val="clear" w:color="auto" w:fill="FFFFFF" w:themeFill="background1"/>
            <w:vAlign w:val="center"/>
          </w:tcPr>
          <w:p>
            <w:pPr>
              <w:spacing w:line="360" w:lineRule="auto"/>
              <w:rPr>
                <w:rFonts w:cs="Arial" w:asciiTheme="minorEastAsia" w:hAnsiTheme="minorEastAsia" w:eastAsiaTheme="minorEastAsia"/>
                <w:szCs w:val="21"/>
              </w:rPr>
            </w:pPr>
          </w:p>
        </w:tc>
      </w:tr>
    </w:tbl>
    <w:p>
      <w:pPr>
        <w:spacing w:line="360" w:lineRule="auto"/>
        <w:ind w:left="360"/>
        <w:jc w:val="left"/>
        <w:rPr>
          <w:szCs w:val="21"/>
        </w:rPr>
      </w:pPr>
    </w:p>
    <w:p>
      <w:pPr>
        <w:spacing w:line="360" w:lineRule="auto"/>
        <w:ind w:left="360"/>
        <w:jc w:val="left"/>
        <w:rPr>
          <w:szCs w:val="21"/>
        </w:rPr>
      </w:pPr>
      <w:r>
        <w:rPr>
          <w:szCs w:val="21"/>
        </w:rPr>
        <w:t>2.1.2 扫码类服务资费标准</w:t>
      </w:r>
      <w:r>
        <w:rPr>
          <w:rFonts w:hint="eastAsia"/>
          <w:szCs w:val="21"/>
        </w:rPr>
        <w:t>：</w:t>
      </w:r>
    </w:p>
    <w:tbl>
      <w:tblPr>
        <w:tblStyle w:val="9"/>
        <w:tblW w:w="86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6"/>
        <w:gridCol w:w="3832"/>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产品类型</w:t>
            </w:r>
          </w:p>
        </w:tc>
        <w:tc>
          <w:tcPr>
            <w:tcW w:w="3832" w:type="dxa"/>
            <w:vAlign w:val="center"/>
          </w:tcPr>
          <w:p>
            <w:pPr>
              <w:pStyle w:val="13"/>
              <w:tabs>
                <w:tab w:val="left" w:pos="4320"/>
                <w:tab w:val="left" w:pos="7200"/>
              </w:tabs>
              <w:spacing w:line="360" w:lineRule="auto"/>
              <w:jc w:val="center"/>
              <w:rPr>
                <w:rFonts w:ascii="宋体" w:hAnsi="宋体" w:eastAsia="PMingLiU" w:cs="宋体"/>
                <w:szCs w:val="21"/>
                <w:lang w:val="zh-TW" w:eastAsia="zh-TW"/>
              </w:rPr>
            </w:pPr>
            <w:r>
              <w:rPr>
                <w:rFonts w:hint="eastAsia" w:ascii="宋体" w:hAnsi="宋体" w:eastAsia="宋体" w:cs="宋体"/>
                <w:szCs w:val="21"/>
                <w:lang w:val="zh-TW"/>
              </w:rPr>
              <w:t>手续</w:t>
            </w:r>
            <w:r>
              <w:rPr>
                <w:rFonts w:hint="eastAsia" w:ascii="宋体" w:hAnsi="宋体" w:eastAsia="宋体" w:cs="宋体"/>
                <w:szCs w:val="21"/>
                <w:lang w:val="zh-TW" w:eastAsia="zh-TW"/>
              </w:rPr>
              <w:t>费率</w:t>
            </w:r>
            <w:r>
              <w:rPr>
                <w:rFonts w:hint="eastAsia" w:cs="宋体" w:asciiTheme="minorEastAsia" w:hAnsiTheme="minorEastAsia" w:eastAsiaTheme="minorEastAsia"/>
                <w:szCs w:val="21"/>
                <w:lang w:val="zh-TW"/>
              </w:rPr>
              <w:t>（按单笔交易金额收取）</w:t>
            </w:r>
          </w:p>
        </w:tc>
        <w:tc>
          <w:tcPr>
            <w:tcW w:w="1974" w:type="dxa"/>
            <w:vAlign w:val="center"/>
          </w:tcPr>
          <w:p>
            <w:pPr>
              <w:pStyle w:val="13"/>
              <w:tabs>
                <w:tab w:val="left" w:pos="4320"/>
                <w:tab w:val="left" w:pos="7200"/>
              </w:tabs>
              <w:spacing w:line="360" w:lineRule="auto"/>
              <w:jc w:val="center"/>
              <w:rPr>
                <w:rFonts w:ascii="宋体" w:hAnsi="宋体" w:eastAsia="宋体" w:cs="宋体"/>
                <w:szCs w:val="21"/>
                <w:lang w:val="zh-TW"/>
              </w:rPr>
            </w:pPr>
            <w:r>
              <w:rPr>
                <w:rFonts w:hint="eastAsia" w:ascii="宋体" w:hAnsi="宋体" w:eastAsia="宋体" w:cs="宋体"/>
                <w:szCs w:val="21"/>
                <w:lang w:val="zh-TW"/>
              </w:rPr>
              <w:t xml:space="preserve"> 结算周期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Merge w:val="restart"/>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□扫码</w:t>
            </w:r>
            <w:r>
              <w:rPr>
                <w:rFonts w:hint="eastAsia" w:ascii="宋体" w:hAnsi="宋体" w:eastAsia="宋体" w:cs="宋体"/>
                <w:szCs w:val="21"/>
              </w:rPr>
              <w:t>W</w:t>
            </w: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rPr>
              <w:t>主扫</w:t>
            </w:r>
            <w:r>
              <w:rPr>
                <w:rFonts w:hint="eastAsia" w:ascii="宋体" w:hAnsi="宋体" w:eastAsia="宋体" w:cs="宋体"/>
                <w:szCs w:val="21"/>
                <w:lang w:val="zh-TW" w:eastAsia="zh-TW"/>
              </w:rPr>
              <w:t>______</w:t>
            </w:r>
            <w:r>
              <w:rPr>
                <w:rFonts w:ascii="宋体" w:hAnsi="宋体" w:eastAsia="宋体" w:cs="宋体"/>
                <w:szCs w:val="21"/>
                <w:lang w:val="zh-TW" w:eastAsia="zh-TW"/>
              </w:rPr>
              <w:t>%</w:t>
            </w:r>
          </w:p>
        </w:tc>
        <w:tc>
          <w:tcPr>
            <w:tcW w:w="1974" w:type="dxa"/>
            <w:vMerge w:val="restart"/>
            <w:vAlign w:val="center"/>
          </w:tcPr>
          <w:p>
            <w:pPr>
              <w:pStyle w:val="13"/>
              <w:tabs>
                <w:tab w:val="left" w:pos="4320"/>
                <w:tab w:val="left" w:pos="7200"/>
              </w:tabs>
              <w:spacing w:line="360" w:lineRule="auto"/>
              <w:jc w:val="center"/>
              <w:rPr>
                <w:rFonts w:ascii="宋体" w:hAnsi="宋体" w:eastAsia="宋体" w:cs="宋体"/>
                <w:szCs w:val="21"/>
              </w:rPr>
            </w:pPr>
            <w:r>
              <w:rPr>
                <w:rFonts w:hint="eastAsia" w:ascii="宋体" w:hAnsi="宋体" w:cs="宋体"/>
                <w:position w:val="-1"/>
                <w:szCs w:val="21"/>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Merge w:val="continue"/>
            <w:vAlign w:val="center"/>
          </w:tcPr>
          <w:p>
            <w:pPr>
              <w:pStyle w:val="13"/>
              <w:tabs>
                <w:tab w:val="left" w:pos="4320"/>
                <w:tab w:val="left" w:pos="7200"/>
              </w:tabs>
              <w:spacing w:line="360" w:lineRule="auto"/>
              <w:jc w:val="center"/>
              <w:rPr>
                <w:rFonts w:ascii="宋体" w:hAnsi="宋体" w:eastAsia="宋体" w:cs="宋体"/>
                <w:szCs w:val="21"/>
                <w:lang w:val="zh-TW" w:eastAsia="zh-TW"/>
              </w:rPr>
            </w:pPr>
          </w:p>
        </w:tc>
        <w:tc>
          <w:tcPr>
            <w:tcW w:w="3832" w:type="dxa"/>
            <w:vAlign w:val="center"/>
          </w:tcPr>
          <w:p>
            <w:pPr>
              <w:pStyle w:val="13"/>
              <w:tabs>
                <w:tab w:val="left" w:pos="4320"/>
                <w:tab w:val="left" w:pos="7200"/>
              </w:tabs>
              <w:spacing w:line="360" w:lineRule="auto"/>
              <w:jc w:val="center"/>
              <w:rPr>
                <w:rFonts w:ascii="宋体" w:hAnsi="宋体" w:eastAsia="宋体" w:cs="宋体"/>
                <w:szCs w:val="21"/>
              </w:rPr>
            </w:pPr>
            <w:r>
              <w:rPr>
                <w:rFonts w:hint="eastAsia" w:ascii="宋体" w:hAnsi="宋体" w:eastAsia="宋体" w:cs="宋体"/>
                <w:szCs w:val="21"/>
              </w:rPr>
              <w:t>被扫</w:t>
            </w:r>
            <w:r>
              <w:rPr>
                <w:rFonts w:hint="eastAsia" w:ascii="宋体" w:hAnsi="宋体" w:eastAsia="宋体" w:cs="宋体"/>
                <w:szCs w:val="21"/>
                <w:lang w:val="zh-TW" w:eastAsia="zh-TW"/>
              </w:rPr>
              <w:t>______</w:t>
            </w:r>
            <w:r>
              <w:rPr>
                <w:rFonts w:ascii="宋体" w:hAnsi="宋体" w:eastAsia="宋体" w:cs="宋体"/>
                <w:szCs w:val="21"/>
                <w:lang w:val="zh-TW" w:eastAsia="zh-TW"/>
              </w:rPr>
              <w:t>%</w:t>
            </w:r>
          </w:p>
        </w:tc>
        <w:tc>
          <w:tcPr>
            <w:tcW w:w="1974" w:type="dxa"/>
            <w:vMerge w:val="continue"/>
            <w:vAlign w:val="center"/>
          </w:tcPr>
          <w:p>
            <w:pPr>
              <w:pStyle w:val="13"/>
              <w:tabs>
                <w:tab w:val="left" w:pos="4320"/>
                <w:tab w:val="left" w:pos="7200"/>
              </w:tabs>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Merge w:val="restart"/>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□扫码</w:t>
            </w:r>
            <w:r>
              <w:rPr>
                <w:rFonts w:hint="eastAsia" w:ascii="宋体" w:hAnsi="宋体" w:eastAsia="宋体" w:cs="宋体"/>
                <w:szCs w:val="21"/>
              </w:rPr>
              <w:t>Z</w:t>
            </w: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rPr>
              <w:t>主扫</w:t>
            </w:r>
            <w:r>
              <w:rPr>
                <w:rFonts w:hint="eastAsia" w:ascii="宋体" w:hAnsi="宋体" w:eastAsia="宋体" w:cs="宋体"/>
                <w:szCs w:val="21"/>
                <w:lang w:val="zh-TW" w:eastAsia="zh-TW"/>
              </w:rPr>
              <w:t>______%</w:t>
            </w:r>
          </w:p>
        </w:tc>
        <w:tc>
          <w:tcPr>
            <w:tcW w:w="1974" w:type="dxa"/>
            <w:vMerge w:val="restart"/>
            <w:vAlign w:val="center"/>
          </w:tcPr>
          <w:p>
            <w:pPr>
              <w:pStyle w:val="13"/>
              <w:tabs>
                <w:tab w:val="left" w:pos="4320"/>
                <w:tab w:val="left" w:pos="7200"/>
              </w:tabs>
              <w:spacing w:line="360" w:lineRule="auto"/>
              <w:jc w:val="center"/>
              <w:rPr>
                <w:rFonts w:ascii="宋体" w:hAnsi="宋体" w:eastAsia="宋体" w:cs="宋体"/>
                <w:szCs w:val="21"/>
              </w:rPr>
            </w:pPr>
            <w:r>
              <w:rPr>
                <w:rFonts w:hint="eastAsia" w:ascii="宋体" w:hAnsi="宋体" w:cs="宋体"/>
                <w:position w:val="-1"/>
                <w:szCs w:val="21"/>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Merge w:val="continue"/>
            <w:vAlign w:val="center"/>
          </w:tcPr>
          <w:p>
            <w:pPr>
              <w:pStyle w:val="13"/>
              <w:tabs>
                <w:tab w:val="left" w:pos="4320"/>
                <w:tab w:val="left" w:pos="7200"/>
              </w:tabs>
              <w:spacing w:line="360" w:lineRule="auto"/>
              <w:jc w:val="center"/>
              <w:rPr>
                <w:rFonts w:ascii="宋体" w:hAnsi="宋体" w:eastAsia="宋体" w:cs="宋体"/>
                <w:szCs w:val="21"/>
                <w:lang w:val="zh-TW" w:eastAsia="zh-TW"/>
              </w:rPr>
            </w:pP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rPr>
              <w:t>被扫</w:t>
            </w:r>
            <w:r>
              <w:rPr>
                <w:rFonts w:hint="eastAsia" w:ascii="宋体" w:hAnsi="宋体" w:eastAsia="宋体" w:cs="宋体"/>
                <w:szCs w:val="21"/>
                <w:lang w:val="zh-TW" w:eastAsia="zh-TW"/>
              </w:rPr>
              <w:t>______%</w:t>
            </w:r>
          </w:p>
        </w:tc>
        <w:tc>
          <w:tcPr>
            <w:tcW w:w="1974" w:type="dxa"/>
            <w:vMerge w:val="continue"/>
            <w:vAlign w:val="center"/>
          </w:tcPr>
          <w:p>
            <w:pPr>
              <w:pStyle w:val="13"/>
              <w:tabs>
                <w:tab w:val="left" w:pos="4320"/>
                <w:tab w:val="left" w:pos="7200"/>
              </w:tabs>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Merge w:val="restart"/>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w:t>
            </w:r>
            <w:r>
              <w:rPr>
                <w:rFonts w:hint="eastAsia" w:ascii="宋体" w:hAnsi="宋体" w:eastAsia="宋体" w:cs="宋体"/>
                <w:szCs w:val="21"/>
              </w:rPr>
              <w:t>银联扫码</w:t>
            </w: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交易金额</w:t>
            </w:r>
            <w:r>
              <w:rPr>
                <w:rFonts w:hint="eastAsia" w:ascii="宋体" w:hAnsi="宋体" w:eastAsia="宋体" w:cs="宋体"/>
                <w:szCs w:val="21"/>
                <w:lang w:val="zh-TW"/>
              </w:rPr>
              <w:t>1000元以下</w:t>
            </w:r>
            <w:r>
              <w:rPr>
                <w:rFonts w:hint="eastAsia" w:ascii="宋体" w:hAnsi="宋体" w:eastAsia="宋体" w:cs="宋体"/>
                <w:szCs w:val="21"/>
                <w:lang w:val="zh-TW" w:eastAsia="zh-TW"/>
              </w:rPr>
              <w:t>_____%</w:t>
            </w:r>
          </w:p>
        </w:tc>
        <w:tc>
          <w:tcPr>
            <w:tcW w:w="1974" w:type="dxa"/>
            <w:vAlign w:val="center"/>
          </w:tcPr>
          <w:p>
            <w:pPr>
              <w:pStyle w:val="13"/>
              <w:tabs>
                <w:tab w:val="left" w:pos="4320"/>
                <w:tab w:val="left" w:pos="7200"/>
              </w:tabs>
              <w:spacing w:line="360" w:lineRule="auto"/>
              <w:jc w:val="center"/>
              <w:rPr>
                <w:rFonts w:ascii="宋体" w:hAnsi="宋体" w:eastAsia="宋体" w:cs="宋体"/>
                <w:szCs w:val="21"/>
              </w:rPr>
            </w:pPr>
            <w:r>
              <w:rPr>
                <w:rFonts w:hint="eastAsia" w:ascii="宋体" w:hAnsi="宋体" w:cs="宋体"/>
                <w:position w:val="-1"/>
                <w:szCs w:val="21"/>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7" w:hRule="atLeast"/>
          <w:jc w:val="center"/>
        </w:trPr>
        <w:tc>
          <w:tcPr>
            <w:tcW w:w="2836" w:type="dxa"/>
            <w:vMerge w:val="continue"/>
            <w:vAlign w:val="center"/>
          </w:tcPr>
          <w:p>
            <w:pPr>
              <w:pStyle w:val="13"/>
              <w:tabs>
                <w:tab w:val="left" w:pos="4320"/>
                <w:tab w:val="left" w:pos="7200"/>
              </w:tabs>
              <w:spacing w:line="360" w:lineRule="auto"/>
              <w:jc w:val="center"/>
              <w:rPr>
                <w:rFonts w:ascii="宋体" w:hAnsi="宋体" w:eastAsia="宋体" w:cs="宋体"/>
                <w:szCs w:val="21"/>
                <w:lang w:val="zh-TW" w:eastAsia="zh-TW"/>
              </w:rPr>
            </w:pP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交易金额</w:t>
            </w:r>
            <w:r>
              <w:rPr>
                <w:rFonts w:hint="eastAsia" w:ascii="宋体" w:hAnsi="宋体" w:eastAsia="宋体" w:cs="宋体"/>
                <w:szCs w:val="21"/>
                <w:lang w:val="zh-TW"/>
              </w:rPr>
              <w:t>1000元以上</w:t>
            </w:r>
            <w:r>
              <w:rPr>
                <w:rFonts w:hint="eastAsia" w:ascii="宋体" w:hAnsi="宋体" w:eastAsia="宋体" w:cs="宋体"/>
                <w:szCs w:val="21"/>
                <w:lang w:val="zh-TW" w:eastAsia="zh-TW"/>
              </w:rPr>
              <w:t>_____%</w:t>
            </w:r>
          </w:p>
        </w:tc>
        <w:tc>
          <w:tcPr>
            <w:tcW w:w="1974" w:type="dxa"/>
            <w:vAlign w:val="center"/>
          </w:tcPr>
          <w:p>
            <w:pPr>
              <w:pStyle w:val="13"/>
              <w:tabs>
                <w:tab w:val="left" w:pos="4320"/>
                <w:tab w:val="left" w:pos="7200"/>
              </w:tabs>
              <w:spacing w:line="360" w:lineRule="auto"/>
              <w:jc w:val="center"/>
              <w:rPr>
                <w:rFonts w:ascii="宋体" w:hAnsi="宋体" w:eastAsia="宋体" w:cs="宋体"/>
                <w:szCs w:val="21"/>
              </w:rPr>
            </w:pPr>
            <w:r>
              <w:rPr>
                <w:rFonts w:hint="eastAsia" w:ascii="宋体" w:hAnsi="宋体" w:cs="宋体"/>
                <w:position w:val="-1"/>
                <w:szCs w:val="21"/>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836" w:type="dxa"/>
            <w:vMerge w:val="restart"/>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w:t>
            </w:r>
            <w:r>
              <w:rPr>
                <w:rFonts w:hint="eastAsia" w:ascii="宋体" w:hAnsi="宋体" w:eastAsia="宋体" w:cs="宋体"/>
                <w:szCs w:val="21"/>
              </w:rPr>
              <w:t>云闪付</w:t>
            </w:r>
          </w:p>
        </w:tc>
        <w:tc>
          <w:tcPr>
            <w:tcW w:w="3832" w:type="dxa"/>
            <w:vAlign w:val="center"/>
          </w:tcPr>
          <w:p>
            <w:pPr>
              <w:pStyle w:val="13"/>
              <w:tabs>
                <w:tab w:val="left" w:pos="4320"/>
                <w:tab w:val="left" w:pos="7200"/>
              </w:tabs>
              <w:spacing w:line="360" w:lineRule="auto"/>
              <w:jc w:val="center"/>
              <w:rPr>
                <w:rFonts w:ascii="宋体" w:hAnsi="宋体" w:eastAsia="PMingLiU" w:cs="宋体"/>
                <w:szCs w:val="21"/>
                <w:lang w:val="zh-TW" w:eastAsia="zh-TW"/>
              </w:rPr>
            </w:pPr>
            <w:r>
              <w:rPr>
                <w:rFonts w:hint="eastAsia" w:ascii="宋体" w:hAnsi="宋体" w:eastAsia="宋体" w:cs="宋体"/>
                <w:szCs w:val="21"/>
                <w:lang w:val="zh-TW" w:eastAsia="zh-TW"/>
              </w:rPr>
              <w:t>交易金额</w:t>
            </w:r>
            <w:r>
              <w:rPr>
                <w:rFonts w:hint="eastAsia" w:ascii="宋体" w:hAnsi="宋体" w:eastAsia="宋体" w:cs="宋体"/>
                <w:szCs w:val="21"/>
                <w:lang w:val="zh-TW"/>
              </w:rPr>
              <w:t>1000元以下</w:t>
            </w:r>
            <w:r>
              <w:rPr>
                <w:rFonts w:hint="eastAsia" w:ascii="宋体" w:hAnsi="宋体" w:eastAsia="宋体" w:cs="宋体"/>
                <w:szCs w:val="21"/>
                <w:lang w:val="zh-TW" w:eastAsia="zh-TW"/>
              </w:rPr>
              <w:t>_____%</w:t>
            </w:r>
          </w:p>
        </w:tc>
        <w:tc>
          <w:tcPr>
            <w:tcW w:w="1974" w:type="dxa"/>
            <w:vMerge w:val="restart"/>
            <w:vAlign w:val="center"/>
          </w:tcPr>
          <w:p>
            <w:pPr>
              <w:pStyle w:val="13"/>
              <w:tabs>
                <w:tab w:val="left" w:pos="4320"/>
                <w:tab w:val="left" w:pos="7200"/>
              </w:tabs>
              <w:spacing w:line="360" w:lineRule="auto"/>
              <w:jc w:val="center"/>
              <w:rPr>
                <w:rFonts w:ascii="宋体" w:hAnsi="宋体" w:eastAsia="宋体" w:cs="宋体"/>
                <w:szCs w:val="21"/>
              </w:rPr>
            </w:pPr>
            <w:r>
              <w:rPr>
                <w:rFonts w:hint="eastAsia" w:ascii="宋体" w:hAnsi="宋体" w:cs="宋体"/>
                <w:position w:val="-1"/>
                <w:szCs w:val="21"/>
              </w:rPr>
              <w:t>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836" w:type="dxa"/>
            <w:vMerge w:val="continue"/>
            <w:vAlign w:val="center"/>
          </w:tcPr>
          <w:p>
            <w:pPr>
              <w:pStyle w:val="13"/>
              <w:tabs>
                <w:tab w:val="left" w:pos="4320"/>
                <w:tab w:val="left" w:pos="7200"/>
              </w:tabs>
              <w:spacing w:line="360" w:lineRule="auto"/>
              <w:jc w:val="center"/>
              <w:rPr>
                <w:rFonts w:ascii="宋体" w:hAnsi="宋体" w:eastAsia="宋体" w:cs="宋体"/>
                <w:szCs w:val="21"/>
                <w:lang w:val="zh-TW" w:eastAsia="zh-TW"/>
              </w:rPr>
            </w:pP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交易金额</w:t>
            </w:r>
            <w:r>
              <w:rPr>
                <w:rFonts w:hint="eastAsia" w:ascii="宋体" w:hAnsi="宋体" w:eastAsia="宋体" w:cs="宋体"/>
                <w:szCs w:val="21"/>
                <w:lang w:val="zh-TW"/>
              </w:rPr>
              <w:t>1000元以上</w:t>
            </w:r>
            <w:r>
              <w:rPr>
                <w:rFonts w:hint="eastAsia" w:ascii="宋体" w:hAnsi="宋体" w:eastAsia="宋体" w:cs="宋体"/>
                <w:szCs w:val="21"/>
                <w:lang w:val="zh-TW" w:eastAsia="zh-TW"/>
              </w:rPr>
              <w:t>_____%</w:t>
            </w:r>
          </w:p>
        </w:tc>
        <w:tc>
          <w:tcPr>
            <w:tcW w:w="1974" w:type="dxa"/>
            <w:vMerge w:val="continue"/>
            <w:vAlign w:val="center"/>
          </w:tcPr>
          <w:p>
            <w:pPr>
              <w:pStyle w:val="13"/>
              <w:tabs>
                <w:tab w:val="left" w:pos="4320"/>
                <w:tab w:val="left" w:pos="7200"/>
              </w:tabs>
              <w:spacing w:line="360" w:lineRule="auto"/>
              <w:jc w:val="center"/>
              <w:rPr>
                <w:rFonts w:ascii="宋体" w:hAnsi="宋体" w:cs="宋体"/>
                <w:position w:val="-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w:t>
            </w:r>
            <w:r>
              <w:rPr>
                <w:rFonts w:hint="eastAsia" w:ascii="宋体" w:hAnsi="宋体" w:eastAsia="宋体" w:cs="宋体"/>
                <w:szCs w:val="21"/>
              </w:rPr>
              <w:t>结算手续费</w:t>
            </w: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______</w:t>
            </w:r>
            <w:r>
              <w:rPr>
                <w:rFonts w:hint="eastAsia" w:ascii="宋体" w:hAnsi="宋体" w:eastAsia="宋体" w:cs="宋体"/>
                <w:szCs w:val="21"/>
              </w:rPr>
              <w:t>元/笔</w:t>
            </w:r>
          </w:p>
        </w:tc>
        <w:tc>
          <w:tcPr>
            <w:tcW w:w="1974" w:type="dxa"/>
            <w:vAlign w:val="center"/>
          </w:tcPr>
          <w:p>
            <w:pPr>
              <w:pStyle w:val="13"/>
              <w:tabs>
                <w:tab w:val="left" w:pos="4320"/>
                <w:tab w:val="left" w:pos="7200"/>
              </w:tabs>
              <w:spacing w:line="360" w:lineRule="auto"/>
              <w:jc w:val="center"/>
              <w:rPr>
                <w:rFonts w:ascii="宋体" w:hAnsi="宋体" w:eastAsia="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836" w:type="dxa"/>
            <w:vAlign w:val="center"/>
          </w:tcPr>
          <w:p>
            <w:pPr>
              <w:pStyle w:val="13"/>
              <w:tabs>
                <w:tab w:val="left" w:pos="4320"/>
                <w:tab w:val="left" w:pos="7200"/>
              </w:tabs>
              <w:spacing w:line="360" w:lineRule="auto"/>
              <w:jc w:val="center"/>
              <w:rPr>
                <w:rFonts w:ascii="宋体" w:hAnsi="宋体" w:eastAsia="PMingLiU" w:cs="宋体"/>
                <w:szCs w:val="21"/>
                <w:lang w:val="zh-TW" w:eastAsia="zh-CN"/>
              </w:rPr>
            </w:pPr>
            <w:r>
              <w:rPr>
                <w:rFonts w:hint="eastAsia" w:ascii="宋体" w:hAnsi="宋体" w:eastAsia="宋体" w:cs="宋体"/>
                <w:szCs w:val="21"/>
                <w:lang w:val="zh-TW" w:eastAsia="zh-TW"/>
              </w:rPr>
              <w:t>□开通其他业务</w:t>
            </w:r>
            <w:r>
              <w:rPr>
                <w:rFonts w:hint="eastAsia" w:ascii="宋体" w:hAnsi="宋体" w:eastAsia="宋体" w:cs="宋体"/>
                <w:szCs w:val="21"/>
                <w:lang w:val="zh-TW"/>
              </w:rPr>
              <w:t>_______</w:t>
            </w:r>
          </w:p>
        </w:tc>
        <w:tc>
          <w:tcPr>
            <w:tcW w:w="3832" w:type="dxa"/>
            <w:vAlign w:val="center"/>
          </w:tcPr>
          <w:p>
            <w:pPr>
              <w:pStyle w:val="13"/>
              <w:tabs>
                <w:tab w:val="left" w:pos="4320"/>
                <w:tab w:val="left" w:pos="7200"/>
              </w:tabs>
              <w:spacing w:line="360" w:lineRule="auto"/>
              <w:jc w:val="center"/>
              <w:rPr>
                <w:rFonts w:ascii="宋体" w:hAnsi="宋体" w:eastAsia="宋体" w:cs="宋体"/>
                <w:szCs w:val="21"/>
                <w:lang w:val="zh-TW" w:eastAsia="zh-TW"/>
              </w:rPr>
            </w:pPr>
            <w:r>
              <w:rPr>
                <w:rFonts w:hint="eastAsia" w:ascii="宋体" w:hAnsi="宋体" w:eastAsia="宋体" w:cs="宋体"/>
                <w:szCs w:val="21"/>
                <w:lang w:val="zh-TW" w:eastAsia="zh-TW"/>
              </w:rPr>
              <w:t>_____%</w:t>
            </w:r>
          </w:p>
        </w:tc>
        <w:tc>
          <w:tcPr>
            <w:tcW w:w="1974" w:type="dxa"/>
            <w:vAlign w:val="center"/>
          </w:tcPr>
          <w:p>
            <w:pPr>
              <w:pStyle w:val="13"/>
              <w:tabs>
                <w:tab w:val="left" w:pos="4320"/>
                <w:tab w:val="left" w:pos="7200"/>
              </w:tabs>
              <w:spacing w:line="360" w:lineRule="auto"/>
              <w:jc w:val="center"/>
              <w:rPr>
                <w:rFonts w:ascii="宋体" w:hAnsi="宋体" w:eastAsia="宋体" w:cs="宋体"/>
                <w:szCs w:val="21"/>
              </w:rPr>
            </w:pPr>
          </w:p>
        </w:tc>
      </w:tr>
    </w:tbl>
    <w:p>
      <w:pPr>
        <w:spacing w:line="360" w:lineRule="auto"/>
        <w:ind w:left="0"/>
        <w:jc w:val="left"/>
        <w:rPr>
          <w:rFonts w:hint="eastAsia"/>
          <w:szCs w:val="21"/>
        </w:rPr>
      </w:pPr>
      <w:r>
        <w:rPr>
          <w:szCs w:val="21"/>
        </w:rPr>
        <w:t>备注</w:t>
      </w:r>
      <w:r>
        <w:rPr>
          <w:rFonts w:hint="eastAsia"/>
          <w:szCs w:val="21"/>
        </w:rPr>
        <w:t>：</w:t>
      </w:r>
    </w:p>
    <w:p>
      <w:pPr>
        <w:spacing w:line="360" w:lineRule="auto"/>
        <w:ind w:firstLine="420" w:firstLineChars="200"/>
        <w:jc w:val="left"/>
        <w:rPr>
          <w:szCs w:val="21"/>
        </w:rPr>
      </w:pPr>
      <w:r>
        <w:rPr>
          <w:rFonts w:hint="eastAsia"/>
          <w:szCs w:val="21"/>
        </w:rPr>
        <w:t>1）合作期间，乙方在充分保护甲方权益的前提下，有权根据市场情况、监管机构政策及法律法规变化调整费率，甲乙双方届时另行就手续费率及商务政策调整事项签订补充协议。</w:t>
      </w:r>
    </w:p>
    <w:p>
      <w:pPr>
        <w:spacing w:line="360" w:lineRule="auto"/>
        <w:ind w:left="420"/>
        <w:jc w:val="left"/>
        <w:rPr>
          <w:szCs w:val="21"/>
        </w:rPr>
      </w:pPr>
      <w:r>
        <w:rPr>
          <w:szCs w:val="21"/>
        </w:rPr>
        <w:t>2</w:t>
      </w:r>
      <w:r>
        <w:rPr>
          <w:rFonts w:hint="eastAsia"/>
          <w:szCs w:val="21"/>
        </w:rPr>
        <w:t>.3 若甲方在乙方处入网不满90日或者入网后连续正常交易不满30日的，乙方有权拒绝为甲方提供T+0资金结算服务。</w:t>
      </w:r>
    </w:p>
    <w:p>
      <w:pPr>
        <w:spacing w:line="360" w:lineRule="auto"/>
        <w:ind w:left="420"/>
        <w:jc w:val="left"/>
        <w:rPr>
          <w:szCs w:val="21"/>
        </w:rPr>
      </w:pPr>
      <w:r>
        <w:rPr>
          <w:szCs w:val="21"/>
        </w:rPr>
        <w:t>2.4</w:t>
      </w:r>
      <w:r>
        <w:rPr>
          <w:rFonts w:hint="eastAsia"/>
          <w:szCs w:val="21"/>
        </w:rPr>
        <w:t xml:space="preserve"> 对于交易款项，甲方按照T+( 1 )个工作日为一个周期进行结算，乙方通过网上电子转账的方式在交易结束后第</w:t>
      </w:r>
      <w:r>
        <w:rPr>
          <w:rFonts w:hint="eastAsia"/>
          <w:szCs w:val="21"/>
          <w:u w:val="single"/>
        </w:rPr>
        <w:t xml:space="preserve">  1  </w:t>
      </w:r>
      <w:r>
        <w:rPr>
          <w:rFonts w:hint="eastAsia"/>
          <w:szCs w:val="21"/>
        </w:rPr>
        <w:t>个工作日内及时将结算款项划拨到甲方指定账户，如约定周期内结算金额小于1000元时，将延期到下一结算日结算。</w:t>
      </w:r>
      <w:r>
        <w:rPr>
          <w:rFonts w:hint="eastAsia" w:cs="宋体" w:asciiTheme="minorEastAsia" w:hAnsiTheme="minorEastAsia" w:eastAsiaTheme="minorEastAsia"/>
          <w:szCs w:val="21"/>
        </w:rPr>
        <w:t>对甲方在结算周期内可能产生的资金沉淀，乙方不计算利息，甲方对此予以确认。</w:t>
      </w:r>
    </w:p>
    <w:p>
      <w:pPr>
        <w:spacing w:line="360" w:lineRule="auto"/>
        <w:ind w:left="420"/>
        <w:jc w:val="left"/>
        <w:rPr>
          <w:szCs w:val="21"/>
        </w:rPr>
      </w:pPr>
      <w:r>
        <w:rPr>
          <w:szCs w:val="21"/>
        </w:rPr>
        <w:t xml:space="preserve">2.5 </w:t>
      </w:r>
      <w:r>
        <w:rPr>
          <w:rFonts w:hint="eastAsia"/>
          <w:szCs w:val="21"/>
        </w:rPr>
        <w:t>甲方同意，按照本协议项下开通服务项目的资费标准，由乙方于甲方每笔交易发生时，实时在甲方待结算资金中扣除交易服务手续费。</w:t>
      </w:r>
    </w:p>
    <w:p>
      <w:pPr>
        <w:spacing w:line="360" w:lineRule="auto"/>
        <w:ind w:left="420"/>
        <w:jc w:val="left"/>
        <w:rPr>
          <w:szCs w:val="21"/>
        </w:rPr>
      </w:pPr>
      <w:r>
        <w:rPr>
          <w:rFonts w:hint="eastAsia"/>
          <w:szCs w:val="21"/>
        </w:rPr>
        <w:t>2.6</w:t>
      </w:r>
      <w:r>
        <w:rPr>
          <w:szCs w:val="21"/>
        </w:rPr>
        <w:t xml:space="preserve"> </w:t>
      </w:r>
      <w:r>
        <w:rPr>
          <w:rFonts w:hint="eastAsia"/>
          <w:szCs w:val="21"/>
        </w:rPr>
        <w:t>甲方需开具发票的，须向乙方提供开票信息。甲方指定结算账户信息如下：</w:t>
      </w:r>
    </w:p>
    <w:p>
      <w:pPr>
        <w:spacing w:line="360" w:lineRule="auto"/>
        <w:ind w:left="420" w:leftChars="200"/>
        <w:jc w:val="left"/>
        <w:rPr>
          <w:szCs w:val="21"/>
          <w:u w:val="single"/>
        </w:rPr>
      </w:pPr>
      <w:r>
        <w:rPr>
          <w:rFonts w:hint="eastAsia"/>
          <w:szCs w:val="21"/>
        </w:rPr>
        <w:t xml:space="preserve">用户名称： </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开户银行：</w:t>
      </w:r>
      <w:r>
        <w:rPr>
          <w:rFonts w:hint="eastAsia"/>
          <w:szCs w:val="21"/>
          <w:u w:val="single"/>
        </w:rPr>
        <w:t xml:space="preserve">        </w:t>
      </w:r>
      <w:r>
        <w:rPr>
          <w:szCs w:val="21"/>
          <w:u w:val="single"/>
        </w:rPr>
        <w:t xml:space="preserve">        </w:t>
      </w:r>
      <w:r>
        <w:rPr>
          <w:rFonts w:hint="eastAsia"/>
          <w:szCs w:val="21"/>
          <w:u w:val="single"/>
        </w:rPr>
        <w:t xml:space="preserve">    </w:t>
      </w:r>
      <w:r>
        <w:rPr>
          <w:rFonts w:hint="eastAsia"/>
          <w:szCs w:val="21"/>
        </w:rPr>
        <w:t xml:space="preserve"> 银行账号：</w:t>
      </w:r>
      <w:r>
        <w:rPr>
          <w:rFonts w:hint="eastAsia"/>
          <w:szCs w:val="21"/>
          <w:u w:val="single"/>
        </w:rPr>
        <w:t xml:space="preserve">         </w:t>
      </w:r>
      <w:r>
        <w:rPr>
          <w:szCs w:val="21"/>
          <w:u w:val="single"/>
        </w:rPr>
        <w:t xml:space="preserve"> </w:t>
      </w:r>
    </w:p>
    <w:p>
      <w:pPr>
        <w:spacing w:line="360" w:lineRule="auto"/>
        <w:ind w:left="420"/>
        <w:jc w:val="left"/>
        <w:rPr>
          <w:rFonts w:hint="eastAsia" w:cs="宋体" w:asciiTheme="minorEastAsia" w:hAnsiTheme="minorEastAsia" w:eastAsiaTheme="minorEastAsia"/>
          <w:szCs w:val="21"/>
        </w:rPr>
      </w:pPr>
    </w:p>
    <w:p>
      <w:pPr>
        <w:pStyle w:val="20"/>
        <w:numPr>
          <w:ilvl w:val="0"/>
          <w:numId w:val="2"/>
        </w:numPr>
        <w:spacing w:line="360" w:lineRule="auto"/>
        <w:ind w:firstLineChars="0"/>
        <w:jc w:val="left"/>
        <w:rPr>
          <w:rFonts w:cs="宋体" w:asciiTheme="minorEastAsia" w:hAnsiTheme="minorEastAsia" w:eastAsiaTheme="minorEastAsia"/>
          <w:szCs w:val="21"/>
        </w:rPr>
      </w:pPr>
      <w:bookmarkStart w:id="1" w:name="_GoBack"/>
      <w:bookmarkEnd w:id="1"/>
      <w:r>
        <w:rPr>
          <w:rFonts w:cs="宋体" w:asciiTheme="minorEastAsia" w:hAnsiTheme="minorEastAsia" w:eastAsiaTheme="minorEastAsia"/>
          <w:b/>
          <w:bCs/>
          <w:szCs w:val="21"/>
        </w:rPr>
        <w:t>甲方权利义务</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.1</w:t>
      </w:r>
      <w:r>
        <w:rPr>
          <w:rFonts w:hint="eastAsia" w:cs="宋体" w:asciiTheme="minorEastAsia" w:hAnsiTheme="minorEastAsia" w:eastAsiaTheme="minorEastAsia"/>
          <w:szCs w:val="21"/>
        </w:rPr>
        <w:t>甲方保证合法、诚信经营，不得从事包括但不限于非法经营、不正当竞争、虚假宣传、非法广告、商业欺诈或侵害消费者或用户合法权益的任何活动。否则乙方提前解除本协议。甲方如实施本条款涉及的相关行为，则需承担因其交易信息违法、虚假、陈旧或不详实造成的投诉、退货、纠纷、处罚等责任，因该等行为造成乙方经济损失的，甲方应予全额赔偿并按照该损失额的</w:t>
      </w:r>
      <w:r>
        <w:rPr>
          <w:rFonts w:cs="宋体" w:asciiTheme="minorEastAsia" w:hAnsiTheme="minorEastAsia" w:eastAsiaTheme="minorEastAsia"/>
          <w:szCs w:val="21"/>
        </w:rPr>
        <w:t>20%向乙方支付违约金。</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3.2 甲方应保证所有入网申请资料真实有效，</w:t>
      </w:r>
      <w:r>
        <w:rPr>
          <w:rFonts w:hint="eastAsia" w:hAnsi="宋体"/>
        </w:rPr>
        <w:t>入网登记的任何资料如商户名称、清算账户、营业地址、经营范围、法人代表等发生变更，应及时以书面形式通知甲方办理相应变更手续，否则由此产生的相关责任及损失由甲方自行承担；</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3</w:t>
      </w:r>
      <w:r>
        <w:rPr>
          <w:rFonts w:hint="eastAsia" w:cs="宋体" w:asciiTheme="minorEastAsia" w:hAnsiTheme="minorEastAsia" w:eastAsiaTheme="minorEastAsia"/>
          <w:szCs w:val="21"/>
        </w:rPr>
        <w:t>持卡人/顾客提出符合交易规定的刷卡/二维码付款消费要求，甲方不得拒绝。持卡人/顾客使用银行卡/二维码支付应被视同现金支付，</w:t>
      </w:r>
      <w:r>
        <w:rPr>
          <w:rFonts w:cs="宋体" w:asciiTheme="minorEastAsia" w:hAnsiTheme="minorEastAsia" w:eastAsiaTheme="minorEastAsia"/>
          <w:szCs w:val="21"/>
        </w:rPr>
        <w:t>甲</w:t>
      </w:r>
      <w:r>
        <w:rPr>
          <w:rFonts w:hint="eastAsia" w:cs="宋体" w:asciiTheme="minorEastAsia" w:hAnsiTheme="minorEastAsia" w:eastAsiaTheme="minorEastAsia"/>
          <w:szCs w:val="21"/>
        </w:rPr>
        <w:t>方不得抬高商品或服务价格，或对现金结算给予更多的优惠。</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4</w:t>
      </w:r>
      <w:r>
        <w:rPr>
          <w:rFonts w:hint="eastAsia" w:cs="宋体" w:asciiTheme="minorEastAsia" w:hAnsiTheme="minorEastAsia" w:eastAsiaTheme="minorEastAsia"/>
          <w:szCs w:val="21"/>
        </w:rPr>
        <w:t>甲方收银人员在受理银行卡/二维码业务时，应按照乙方提供的操作指南及中国银联银行卡受理规则进行操作，如发现签名与银行卡背面预留签名不一致或卡片有伪造痕迹等其他任何疑问应拒绝交易，并及时与乙方联系。甲方未按照规范要求受理银行卡、二维码业务，承担因自身过错造成的持卡人、发卡行、收单行、银联、微信、支付宝及乙方所导致的经济损失，甲方需赔偿。</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5</w:t>
      </w:r>
      <w:r>
        <w:rPr>
          <w:rFonts w:hint="eastAsia" w:cs="宋体" w:asciiTheme="minorEastAsia" w:hAnsiTheme="minorEastAsia" w:eastAsiaTheme="minorEastAsia"/>
          <w:szCs w:val="21"/>
        </w:rPr>
        <w:t>甲方应保证签购单上信息与商户消费凭证、银行卡等信息保持一致，并妥善保管持卡人签字确认的签购单及相关凭证至少两年以上。签购单及消费凭证不得涂改，否则视为无效单据。</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6</w:t>
      </w:r>
      <w:r>
        <w:rPr>
          <w:rFonts w:hint="eastAsia" w:cs="宋体" w:asciiTheme="minorEastAsia" w:hAnsiTheme="minorEastAsia" w:eastAsiaTheme="minorEastAsia"/>
          <w:szCs w:val="21"/>
        </w:rPr>
        <w:t>持卡人/顾客对交易产生异议的，甲方有义务配合并向乙方提供相关文件，包括：签购单、退款单、消费水单等有效凭证。</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.7</w:t>
      </w:r>
      <w:r>
        <w:rPr>
          <w:rFonts w:hint="eastAsia" w:cs="宋体" w:asciiTheme="minorEastAsia" w:hAnsiTheme="minorEastAsia" w:eastAsiaTheme="minorEastAsia"/>
          <w:szCs w:val="21"/>
        </w:rPr>
        <w:t>当银行、中国银联或乙方要求调阅签购单时，甲方应在三个工作日内提供签购单复印件，并在乙方要求时提供原件以供核对。</w:t>
      </w:r>
    </w:p>
    <w:p>
      <w:pPr>
        <w:tabs>
          <w:tab w:val="left" w:pos="993"/>
        </w:tabs>
        <w:suppressAutoHyphens/>
        <w:spacing w:line="360" w:lineRule="auto"/>
        <w:ind w:left="420"/>
        <w:rPr>
          <w:rFonts w:cs="宋体" w:asciiTheme="minorEastAsia" w:hAnsiTheme="minorEastAsia" w:eastAsiaTheme="minorEastAsia"/>
          <w:szCs w:val="21"/>
        </w:rPr>
      </w:pPr>
      <w:r>
        <w:rPr>
          <w:rFonts w:cs="宋体" w:asciiTheme="minorEastAsia" w:hAnsiTheme="minorEastAsia" w:eastAsiaTheme="minorEastAsia"/>
          <w:szCs w:val="21"/>
        </w:rPr>
        <w:t>3.8</w:t>
      </w:r>
      <w:r>
        <w:rPr>
          <w:rFonts w:hint="eastAsia" w:cs="宋体" w:asciiTheme="minorEastAsia" w:hAnsiTheme="minorEastAsia" w:eastAsiaTheme="minorEastAsia"/>
          <w:szCs w:val="21"/>
        </w:rPr>
        <w:t>当发卡行或持卡人否认POS交易时，甲方应证明POS交易系持卡人本人交易。如因甲方无法提供证据或所提供证据不被银联采信而导致发卡行或持卡人拒付的，甲方应向持卡人全额退款。</w:t>
      </w:r>
      <w:r>
        <w:rPr>
          <w:rFonts w:hint="eastAsia"/>
          <w:szCs w:val="21"/>
        </w:rPr>
        <w:t xml:space="preserve"> </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w:t>
      </w:r>
      <w:r>
        <w:rPr>
          <w:rFonts w:cs="宋体" w:asciiTheme="minorEastAsia" w:hAnsiTheme="minorEastAsia" w:eastAsiaTheme="minorEastAsia"/>
          <w:szCs w:val="21"/>
        </w:rPr>
        <w:t>8</w:t>
      </w:r>
      <w:r>
        <w:rPr>
          <w:rFonts w:hint="eastAsia" w:cs="宋体" w:asciiTheme="minorEastAsia" w:hAnsiTheme="minorEastAsia" w:eastAsiaTheme="minorEastAsia"/>
          <w:szCs w:val="21"/>
        </w:rPr>
        <w:t>甲方有义务及时、妥善处理与消费者、用户之间的任何投诉和纠纷，承担因甲方自身原因而引发的全部经济与法律责任，影响乙方的声誉和形象或给乙方造成经济损失的，应承担赔偿责任。</w:t>
      </w:r>
    </w:p>
    <w:p>
      <w:pPr>
        <w:pStyle w:val="13"/>
        <w:tabs>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pacing w:line="360" w:lineRule="auto"/>
        <w:ind w:left="420"/>
        <w:rPr>
          <w:rFonts w:ascii="宋体" w:hAnsi="宋体" w:eastAsia="宋体" w:cs="宋体"/>
          <w:color w:val="auto"/>
          <w:szCs w:val="21"/>
        </w:rPr>
      </w:pPr>
      <w:r>
        <w:rPr>
          <w:rFonts w:hint="eastAsia" w:cs="宋体" w:asciiTheme="minorEastAsia" w:hAnsiTheme="minorEastAsia" w:eastAsiaTheme="minorEastAsia"/>
          <w:color w:val="auto"/>
          <w:szCs w:val="21"/>
        </w:rPr>
        <w:t>3.</w:t>
      </w:r>
      <w:r>
        <w:rPr>
          <w:rFonts w:cs="宋体" w:asciiTheme="minorEastAsia" w:hAnsiTheme="minorEastAsia" w:eastAsiaTheme="minorEastAsia"/>
          <w:color w:val="auto"/>
          <w:szCs w:val="21"/>
        </w:rPr>
        <w:t>10</w:t>
      </w:r>
      <w:r>
        <w:rPr>
          <w:rFonts w:hint="eastAsia" w:cs="宋体" w:asciiTheme="minorEastAsia" w:hAnsiTheme="minorEastAsia" w:eastAsiaTheme="minorEastAsia"/>
          <w:color w:val="auto"/>
          <w:szCs w:val="21"/>
        </w:rPr>
        <w:t>甲方遵守协议中对甲方业务范围的严格限定，不得擅自更改业务模式、范围。甲方若存在经营模式、业务范围上的调整，需至少提前7天书面通知乙方。甲方应承诺发起的交易基于真实的交易场景，不得利用乙方提供的服务进行虚假交易。甲方应按乙方的要求向乙方提供详细的、真实可信的交易信息字段，交易信息字段至少包括如下信息：直接提供商品或服务的商户名称、商品订单号、商品名称、商品描述、交易金额、交易时间和地点、交易类型和渠道等。如甲方违反本条约定，经乙方通知后仍拒绝整改的，乙方有权单方终止与甲方合作，</w:t>
      </w:r>
      <w:r>
        <w:rPr>
          <w:rFonts w:hint="eastAsia" w:ascii="宋体" w:hAnsi="宋体" w:eastAsia="宋体" w:cs="宋体"/>
          <w:color w:val="auto"/>
          <w:szCs w:val="21"/>
        </w:rPr>
        <w:t>如造成乙方经济损失或负面舆情的，乙方有权向甲方提出全部索赔。</w:t>
      </w:r>
    </w:p>
    <w:p>
      <w:pPr>
        <w:pStyle w:val="14"/>
        <w:tabs>
          <w:tab w:val="left" w:pos="993"/>
        </w:tabs>
        <w:spacing w:line="360" w:lineRule="auto"/>
        <w:ind w:left="420" w:firstLine="0" w:firstLineChars="0"/>
        <w:rPr>
          <w:rFonts w:ascii="宋体" w:hAnsi="宋体" w:cs="宋体"/>
          <w:szCs w:val="21"/>
        </w:rPr>
      </w:pPr>
      <w:r>
        <w:rPr>
          <w:rFonts w:hint="eastAsia" w:ascii="宋体" w:hAnsi="宋体" w:cs="宋体"/>
          <w:szCs w:val="21"/>
        </w:rPr>
        <w:t>3.1</w:t>
      </w:r>
      <w:r>
        <w:rPr>
          <w:rFonts w:ascii="宋体" w:hAnsi="宋体" w:cs="宋体"/>
          <w:szCs w:val="21"/>
        </w:rPr>
        <w:t>1</w:t>
      </w:r>
      <w:r>
        <w:rPr>
          <w:rFonts w:hint="eastAsia" w:ascii="宋体" w:hAnsi="宋体" w:cs="宋体"/>
          <w:szCs w:val="21"/>
        </w:rPr>
        <w:t>甲方需遵守国家机关和行业管理机构制定的银行卡相关法律、法规，接受乙方的银行卡业务受理培训、指导和监督。甲方业务受理人员须经乙方培训合格后方可受理本协议项下银行卡业务。</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3.1</w:t>
      </w:r>
      <w:r>
        <w:rPr>
          <w:rFonts w:cs="宋体" w:asciiTheme="minorEastAsia" w:hAnsiTheme="minorEastAsia" w:eastAsiaTheme="minorEastAsia"/>
          <w:szCs w:val="21"/>
        </w:rPr>
        <w:t>2</w:t>
      </w:r>
      <w:r>
        <w:rPr>
          <w:rFonts w:hint="eastAsia" w:cs="宋体" w:asciiTheme="minorEastAsia" w:hAnsiTheme="minorEastAsia" w:eastAsiaTheme="minorEastAsia"/>
          <w:szCs w:val="21"/>
        </w:rPr>
        <w:t>甲方不得把支付账户、乙方提供的接口技术、安全协议及证书用于本协议以外的用途，也不得出租、转让给任何第三方使用。甲方不得将其他商户的交易伪造成自己的交易。否则，甲方应承担由此引起的一切法律责任和后果，乙方并有权据此终止本协议。</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3.1</w:t>
      </w:r>
      <w:r>
        <w:rPr>
          <w:rFonts w:cs="宋体" w:asciiTheme="minorEastAsia" w:hAnsiTheme="minorEastAsia" w:eastAsiaTheme="minorEastAsia"/>
          <w:szCs w:val="21"/>
        </w:rPr>
        <w:t>3</w:t>
      </w:r>
      <w:r>
        <w:rPr>
          <w:rFonts w:hint="eastAsia" w:cs="宋体" w:asciiTheme="minorEastAsia" w:hAnsiTheme="minorEastAsia" w:eastAsiaTheme="minorEastAsia"/>
          <w:szCs w:val="21"/>
        </w:rPr>
        <w:t>甲方应保证受理终端除由乙方或乙方授权的相关人员进行维护和更换外，不被其他任何人员进行检测、拆修、改装和更换或加装其他设备，乙方有权不定期对受理终端进行巡检，如发现甲方违规使用，乙方有权暂停或终止甲方交易及结算。</w:t>
      </w:r>
    </w:p>
    <w:p>
      <w:pPr>
        <w:tabs>
          <w:tab w:val="left" w:pos="993"/>
        </w:tabs>
        <w:suppressAutoHyphens/>
        <w:spacing w:line="360" w:lineRule="auto"/>
        <w:ind w:left="420"/>
        <w:rPr>
          <w:rFonts w:cs="宋体" w:asciiTheme="minorEastAsia" w:hAnsiTheme="minorEastAsia" w:eastAsiaTheme="minorEastAsia"/>
          <w:szCs w:val="21"/>
        </w:rPr>
      </w:pPr>
      <w:r>
        <w:rPr>
          <w:rFonts w:cs="宋体" w:asciiTheme="minorEastAsia" w:hAnsiTheme="minorEastAsia" w:eastAsiaTheme="minorEastAsia"/>
          <w:szCs w:val="21"/>
        </w:rPr>
        <w:t>3.14</w:t>
      </w:r>
      <w:r>
        <w:rPr>
          <w:rFonts w:hint="eastAsia" w:cs="宋体" w:asciiTheme="minorEastAsia" w:hAnsiTheme="minorEastAsia" w:eastAsiaTheme="minorEastAsia"/>
          <w:szCs w:val="21"/>
        </w:rPr>
        <w:t>甲方出现下列任一违规操作行为时，乙方视其情况有权单方面无条件终止本协议或要求甲方予以整改，如甲方约定的整改期限仍未停止违规操作行为，由此带给乙方的相关损失和风险责任由甲方承担：（1）受理终端违规移机；（2）要求持卡人支付额外手续费；（3）涂改签购单、分单操作；（4）不仔细核对持卡人的签名及信用卡有效期；（5）以现金方式进行退货；（6）接受已列入止付名单的信用卡；（7）其它违规操作的行为。</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3.1</w:t>
      </w:r>
      <w:r>
        <w:rPr>
          <w:rFonts w:cs="宋体" w:asciiTheme="minorEastAsia" w:hAnsiTheme="minorEastAsia" w:eastAsiaTheme="minorEastAsia"/>
          <w:szCs w:val="21"/>
        </w:rPr>
        <w:t>5</w:t>
      </w:r>
      <w:r>
        <w:rPr>
          <w:rFonts w:hint="eastAsia" w:cs="宋体" w:asciiTheme="minorEastAsia" w:hAnsiTheme="minorEastAsia" w:eastAsiaTheme="minorEastAsia"/>
          <w:szCs w:val="21"/>
        </w:rPr>
        <w:t>甲方有下列情形之一的，乙方有权立即单方终止协议，由此给乙方造成损失的，甲方应承担赔偿责任。（1）虚假申请：以虚假资料或冒用其它商户的资料向乙方申请成为特约商户；（2）侧录：甲方和/或甲方员工默许、纵容或与不法分子共谋在受理终端上装载侧录仪器，盗录持卡人磁条信息，出卖给伪卡制作公司或自行制作伪卡；（3）泄露账户及交易信息：甲方和/或甲方员工违反银行卡账户信息与交易数据安全管理的规定，违规使用、存储、传输银行卡账户信息与交易数据，导致银行卡账户信息与交易数据泄露或发生银行卡账户信息与交易数据被篡改、破坏等情形；（4）套现：甲方和/或加方员工与持卡人或其它第三方勾结，或甲方和/或甲方员工使用银行卡以虚拟交易套取现金；（5）洗单：甲方将其它未签约商户的交易在安装在甲方的受理终端上刷卡，假冒甲方的交易与乙方结算；（6）恶意破产或倒闭：甲方接受银行卡支付的预付款后恶意破产或倒闭，使乙方承担损失；（7）虚假交易：在持卡人不知情的情况下，甲方利用持卡人账户信息编造虚假交易或在持卡人消费时重复刷卡，并冒用持卡人签名进行虚假交易；（8）伪冒交易超过一定比率：甲方一定时期内的伪冒交易超过乙方规定的比率；（9）拒绝配合调单或不能提供有效交易单据，造成发卡机构退单且逃避退单责任的；（10）名义经营范围与实际情况不符：甲方名义上经营范围正常，或以正常名义申请成为特约商户后，实际从事禁入商户类型的经营活动，或实际的经营情况与营业执照上登记的经营范围不符；（11）因欺诈交易已被司法机关立案或介入调查或被有关机构查处；（12）行业监管部门已书面通知要求强制解约，或经银行卡组织认定属于“高风险商户”的；（13）未能遵守中国人民银行及中国银联制定的《银行卡业务运作规章》和有关规定，利用受理终端设备非法、违规受理银行卡。（14）甲方未能提供真实有效的联系方式，或因甲方发生业务变更、终止等情况而未及时通知乙方业务及联系方式变更，导致乙方在5个工作日内也无法联系到甲方的；（15）甲方无理由拒绝受理消费者、用户使用乙方的支付产品进行支付的；（16）其它违规操作的行为。</w:t>
      </w:r>
    </w:p>
    <w:p>
      <w:pPr>
        <w:tabs>
          <w:tab w:val="left" w:pos="993"/>
        </w:tabs>
        <w:suppressAutoHyphens/>
        <w:spacing w:line="360" w:lineRule="auto"/>
        <w:ind w:left="400"/>
        <w:rPr>
          <w:rFonts w:cs="宋体" w:asciiTheme="minorEastAsia" w:hAnsiTheme="minorEastAsia" w:eastAsiaTheme="minorEastAsia"/>
          <w:b/>
          <w:szCs w:val="21"/>
        </w:rPr>
      </w:pPr>
      <w:r>
        <w:rPr>
          <w:rFonts w:hint="eastAsia" w:cs="宋体" w:asciiTheme="minorEastAsia" w:hAnsiTheme="minorEastAsia" w:eastAsiaTheme="minorEastAsia"/>
          <w:b/>
          <w:szCs w:val="21"/>
        </w:rPr>
        <w:t>3.1</w:t>
      </w:r>
      <w:r>
        <w:rPr>
          <w:rFonts w:cs="宋体" w:asciiTheme="minorEastAsia" w:hAnsiTheme="minorEastAsia" w:eastAsiaTheme="minorEastAsia"/>
          <w:b/>
          <w:szCs w:val="21"/>
        </w:rPr>
        <w:t>6</w:t>
      </w:r>
      <w:r>
        <w:rPr>
          <w:rFonts w:hint="eastAsia" w:cs="宋体" w:asciiTheme="minorEastAsia" w:hAnsiTheme="minorEastAsia" w:eastAsiaTheme="minorEastAsia"/>
          <w:b/>
          <w:szCs w:val="21"/>
        </w:rPr>
        <w:t>甲方不得直接或变相从事、开展、经营互联网赌博、色情平台，互联网销售彩票平台，非法外汇、贵金属投资交易平台，非法证券期货类交易平台，代币发行融资及虚拟货币交易平台，也不得未经监管部门批准开展资产管理业务以及未取得省级政府批文的大宗商品交易场所等非法交易，否则，乙方有权提前终止提供支付结算服务，并不承担任何违约责任。</w:t>
      </w:r>
    </w:p>
    <w:p>
      <w:pPr>
        <w:tabs>
          <w:tab w:val="left" w:pos="993"/>
        </w:tabs>
        <w:suppressAutoHyphens/>
        <w:spacing w:line="360" w:lineRule="auto"/>
        <w:ind w:left="400"/>
        <w:rPr>
          <w:rFonts w:cs="宋体" w:asciiTheme="minorEastAsia" w:hAnsiTheme="minorEastAsia" w:eastAsiaTheme="minorEastAsia"/>
          <w:b/>
          <w:szCs w:val="21"/>
        </w:rPr>
      </w:pPr>
      <w:r>
        <w:rPr>
          <w:rFonts w:hint="eastAsia" w:cs="宋体" w:asciiTheme="minorEastAsia" w:hAnsiTheme="minorEastAsia" w:eastAsiaTheme="minorEastAsia"/>
          <w:b/>
          <w:szCs w:val="21"/>
        </w:rPr>
        <w:t>3.1</w:t>
      </w:r>
      <w:r>
        <w:rPr>
          <w:rFonts w:cs="宋体" w:asciiTheme="minorEastAsia" w:hAnsiTheme="minorEastAsia" w:eastAsiaTheme="minorEastAsia"/>
          <w:b/>
          <w:szCs w:val="21"/>
        </w:rPr>
        <w:t>7</w:t>
      </w:r>
      <w:r>
        <w:rPr>
          <w:rFonts w:hint="eastAsia" w:cs="宋体" w:asciiTheme="minorEastAsia" w:hAnsiTheme="minorEastAsia" w:eastAsiaTheme="minorEastAsia"/>
          <w:b/>
          <w:szCs w:val="21"/>
        </w:rPr>
        <w:t>甲方已充分了解并清楚知晓出租、出借、出售、购买支付账户的相关法律责任和惩戒措施，并承诺依法依规开立和使用本协议约定之支付账户。</w:t>
      </w:r>
    </w:p>
    <w:p>
      <w:pPr>
        <w:tabs>
          <w:tab w:val="left" w:pos="993"/>
        </w:tabs>
        <w:suppressAutoHyphens/>
        <w:spacing w:line="360" w:lineRule="auto"/>
        <w:ind w:left="400"/>
        <w:rPr>
          <w:rFonts w:cs="宋体" w:asciiTheme="minorEastAsia" w:hAnsiTheme="minorEastAsia" w:eastAsiaTheme="minorEastAsia"/>
          <w:szCs w:val="21"/>
        </w:rPr>
      </w:pPr>
      <w:r>
        <w:rPr>
          <w:rFonts w:hint="eastAsia" w:cs="宋体" w:asciiTheme="minorEastAsia" w:hAnsiTheme="minorEastAsia" w:eastAsiaTheme="minorEastAsia"/>
          <w:szCs w:val="21"/>
        </w:rPr>
        <w:t>3.1</w:t>
      </w:r>
      <w:r>
        <w:rPr>
          <w:rFonts w:cs="宋体" w:asciiTheme="minorEastAsia" w:hAnsiTheme="minorEastAsia" w:eastAsiaTheme="minorEastAsia"/>
          <w:szCs w:val="21"/>
        </w:rPr>
        <w:t>8</w:t>
      </w:r>
      <w:r>
        <w:rPr>
          <w:rFonts w:hint="eastAsia" w:cs="宋体" w:asciiTheme="minorEastAsia" w:hAnsiTheme="minorEastAsia" w:eastAsiaTheme="minorEastAsia"/>
          <w:szCs w:val="21"/>
        </w:rPr>
        <w:t>若因甲方原因造成乙方为其垫资的，乙方有权从甲方的待结算资金中进行等额划扣，甲方资金不足以划扣的，甲方应在接到乙方通知之日起的5个工作日内返还乙方垫付的款项。甲方未及时返还垫付款项的，每逾期一日，应按逾期应付未付金额的千分之一向乙方支付违约金。</w:t>
      </w:r>
    </w:p>
    <w:p>
      <w:pPr>
        <w:tabs>
          <w:tab w:val="left" w:pos="993"/>
        </w:tabs>
        <w:suppressAutoHyphens/>
        <w:spacing w:line="360" w:lineRule="auto"/>
        <w:ind w:firstLine="422" w:firstLineChars="200"/>
        <w:rPr>
          <w:rFonts w:cs="宋体" w:asciiTheme="minorEastAsia" w:hAnsiTheme="minorEastAsia" w:eastAsiaTheme="minorEastAsia"/>
          <w:b/>
          <w:bCs/>
          <w:szCs w:val="21"/>
        </w:rPr>
      </w:pPr>
      <w:r>
        <w:rPr>
          <w:rFonts w:cs="宋体" w:asciiTheme="minorEastAsia" w:hAnsiTheme="minorEastAsia" w:eastAsiaTheme="minorEastAsia"/>
          <w:b/>
          <w:bCs/>
          <w:szCs w:val="21"/>
        </w:rPr>
        <w:t>四</w:t>
      </w:r>
      <w:r>
        <w:rPr>
          <w:rFonts w:hint="eastAsia" w:cs="宋体" w:asciiTheme="minorEastAsia" w:hAnsiTheme="minorEastAsia" w:eastAsiaTheme="minorEastAsia"/>
          <w:b/>
          <w:bCs/>
          <w:szCs w:val="21"/>
        </w:rPr>
        <w:t>、乙方权利与义务</w:t>
      </w:r>
    </w:p>
    <w:p>
      <w:pPr>
        <w:tabs>
          <w:tab w:val="left" w:pos="567"/>
          <w:tab w:val="left" w:pos="993"/>
        </w:tabs>
        <w:suppressAutoHyphens/>
        <w:spacing w:line="360" w:lineRule="auto"/>
        <w:ind w:left="420"/>
        <w:rPr>
          <w:rFonts w:cs="宋体" w:asciiTheme="minorEastAsia" w:hAnsiTheme="minorEastAsia"/>
          <w:szCs w:val="21"/>
        </w:rPr>
      </w:pPr>
      <w:r>
        <w:rPr>
          <w:rFonts w:hint="eastAsia" w:cs="宋体" w:asciiTheme="minorEastAsia" w:hAnsiTheme="minorEastAsia"/>
          <w:szCs w:val="21"/>
        </w:rPr>
        <w:t>4</w:t>
      </w:r>
      <w:r>
        <w:rPr>
          <w:rFonts w:cs="宋体" w:asciiTheme="minorEastAsia" w:hAnsiTheme="minorEastAsia"/>
          <w:szCs w:val="21"/>
        </w:rPr>
        <w:t>.1</w:t>
      </w:r>
      <w:r>
        <w:rPr>
          <w:rFonts w:hint="eastAsia" w:cs="宋体" w:asciiTheme="minorEastAsia" w:hAnsiTheme="minorEastAsia"/>
          <w:szCs w:val="21"/>
        </w:rPr>
        <w:t>乙方负责为甲方银行卡交易业务提供交易受理及资金结算服务，负责将甲方银行卡消费交易资金在扣除本协议规定的交易手续费及其他应扣款项后，在协议规定时间内，及时将入账资金划转至甲方账户。</w:t>
      </w:r>
    </w:p>
    <w:p>
      <w:pPr>
        <w:tabs>
          <w:tab w:val="left" w:pos="1107"/>
        </w:tabs>
        <w:suppressAutoHyphens/>
        <w:spacing w:line="360" w:lineRule="auto"/>
        <w:ind w:left="420"/>
        <w:rPr>
          <w:rFonts w:cs="宋体" w:asciiTheme="minorEastAsia" w:hAnsiTheme="minorEastAsia"/>
          <w:szCs w:val="21"/>
        </w:rPr>
      </w:pPr>
      <w:r>
        <w:rPr>
          <w:rFonts w:cs="宋体" w:asciiTheme="minorEastAsia" w:hAnsiTheme="minorEastAsia"/>
          <w:szCs w:val="21"/>
        </w:rPr>
        <w:t>4.2</w:t>
      </w:r>
      <w:r>
        <w:rPr>
          <w:rFonts w:hint="eastAsia" w:cs="宋体" w:asciiTheme="minorEastAsia" w:hAnsiTheme="minorEastAsia"/>
          <w:szCs w:val="21"/>
        </w:rPr>
        <w:t>乙方负责为甲方提供本协议约定的各项支付服务，并有权按照本协议的规定收取各项服务费用。</w:t>
      </w:r>
    </w:p>
    <w:p>
      <w:pPr>
        <w:tabs>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left="420"/>
        <w:rPr>
          <w:rFonts w:cs="宋体" w:asciiTheme="minorEastAsia" w:hAnsiTheme="minorEastAsia"/>
          <w:szCs w:val="21"/>
        </w:rPr>
      </w:pPr>
      <w:r>
        <w:rPr>
          <w:rFonts w:cs="宋体" w:asciiTheme="minorEastAsia" w:hAnsiTheme="minorEastAsia"/>
          <w:szCs w:val="21"/>
        </w:rPr>
        <w:t>4.3</w:t>
      </w:r>
      <w:r>
        <w:rPr>
          <w:rFonts w:hint="eastAsia" w:cs="宋体" w:asciiTheme="minorEastAsia" w:hAnsiTheme="minorEastAsia"/>
          <w:szCs w:val="21"/>
        </w:rPr>
        <w:t>为了保障服务质量，乙方有权根据上游合作银行情况对支付产品的功能和服务进行改动和升级。由于产品和服务的改动升级暂停向甲方提供支付服务的，乙方不承担责任。产品、服务改动和升级，乙方在商户后台网站挂出公告并预告恢复日期，不可抗力因素除外。</w:t>
      </w:r>
      <w:r>
        <w:rPr>
          <w:rFonts w:hint="eastAsia" w:cs="宋体" w:asciiTheme="minorEastAsia" w:hAnsiTheme="minorEastAsia" w:eastAsiaTheme="minorEastAsia"/>
          <w:szCs w:val="21"/>
        </w:rPr>
        <w:t>乙方应向甲方提供在工作时间内相应的技术咨询服务和技术支持。</w:t>
      </w:r>
    </w:p>
    <w:p>
      <w:pPr>
        <w:tabs>
          <w:tab w:val="left" w:pos="993"/>
          <w:tab w:val="left" w:pos="1107"/>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4.4为促进支付服务市场健康发展，防范支付风险，保护当事人的合法权益，乙方有权依据相关法律法规和整体运作、风险管理、外部环境等情况，对甲方涉及违法违规、触犯风控规则的业务选择暂停、终止本协议全部或者部分产品服务等措施，并不承担违约责任。甲方给乙方及用户造成损失的，应进行赔偿，乙方可以从甲方待结算资金中扣除相关损失。</w:t>
      </w:r>
    </w:p>
    <w:p>
      <w:pPr>
        <w:tabs>
          <w:tab w:val="left" w:pos="993"/>
          <w:tab w:val="left" w:pos="1107"/>
        </w:tabs>
        <w:suppressAutoHyphens/>
        <w:spacing w:line="360" w:lineRule="auto"/>
        <w:ind w:left="420"/>
        <w:rPr>
          <w:rFonts w:hint="eastAsia" w:cs="宋体" w:asciiTheme="minorEastAsia" w:hAnsiTheme="minorEastAsia" w:eastAsiaTheme="minorEastAsia"/>
          <w:szCs w:val="21"/>
        </w:rPr>
      </w:pPr>
      <w:r>
        <w:rPr>
          <w:rFonts w:hint="eastAsia" w:cs="宋体" w:asciiTheme="minorEastAsia" w:hAnsiTheme="minorEastAsia" w:eastAsiaTheme="minorEastAsia"/>
          <w:szCs w:val="21"/>
        </w:rPr>
        <w:t>4.5 经乙方或中国银联侦测发现甲方存在套现或出租、出借受理终端等异常交易行为嫌疑的或无正常交易的，乙方有权采取降低甲方交易限额、限制交易笔数、延长交易资金清算时间及关闭交易权限等风险防控措施及业务管控措施。</w:t>
      </w:r>
    </w:p>
    <w:p>
      <w:pPr>
        <w:tabs>
          <w:tab w:val="left" w:pos="993"/>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132"/>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cs="宋体" w:asciiTheme="minorEastAsia" w:hAnsiTheme="minorEastAsia" w:eastAsiaTheme="minorEastAsia"/>
          <w:szCs w:val="21"/>
        </w:rPr>
        <w:t>6</w:t>
      </w:r>
      <w:r>
        <w:rPr>
          <w:rFonts w:hint="eastAsia" w:cs="宋体" w:asciiTheme="minorEastAsia" w:hAnsiTheme="minorEastAsia" w:eastAsiaTheme="minorEastAsia"/>
          <w:szCs w:val="21"/>
        </w:rPr>
        <w:t>乙方对甲方身份资料及支付信息负有保密义务，不得利用甲方的上述信息从事超出法律许可或未经甲方授权的活动。乙方应保护甲乙双方合作期内获得的甲方身份基本信息、支付业务信息、会计档案等资料的安全、防止其被篡改、灭失、损毁和泄漏。</w:t>
      </w:r>
    </w:p>
    <w:p>
      <w:pPr>
        <w:spacing w:line="360" w:lineRule="auto"/>
        <w:ind w:left="420"/>
        <w:jc w:val="left"/>
        <w:rPr>
          <w:rFonts w:cs="宋体" w:asciiTheme="minorEastAsia" w:hAnsiTheme="minorEastAsia" w:eastAsiaTheme="minorEastAsia"/>
          <w:szCs w:val="21"/>
        </w:rPr>
      </w:pPr>
      <w:r>
        <w:rPr>
          <w:rFonts w:hint="eastAsia" w:cs="宋体" w:asciiTheme="minorEastAsia" w:hAnsiTheme="minorEastAsia" w:eastAsiaTheme="minorEastAsia"/>
          <w:szCs w:val="21"/>
        </w:rPr>
        <w:t>4.</w:t>
      </w:r>
      <w:r>
        <w:rPr>
          <w:rFonts w:cs="宋体" w:asciiTheme="minorEastAsia" w:hAnsiTheme="minorEastAsia" w:eastAsiaTheme="minorEastAsia"/>
          <w:szCs w:val="21"/>
        </w:rPr>
        <w:t>7</w:t>
      </w:r>
      <w:r>
        <w:rPr>
          <w:rFonts w:hint="eastAsia" w:cs="宋体" w:asciiTheme="minorEastAsia" w:hAnsiTheme="minorEastAsia" w:eastAsiaTheme="minorEastAsia"/>
          <w:szCs w:val="21"/>
        </w:rPr>
        <w:t>乙方应以明确的格式、内容、语言，对其提供的支付产品或服务依法向甲方进行全面、充分的信息披露和风险提示（见</w:t>
      </w:r>
      <w:r>
        <w:fldChar w:fldCharType="begin"/>
      </w:r>
      <w:r>
        <w:instrText xml:space="preserve"> HYPERLINK "http://www.yeepay.com/" </w:instrText>
      </w:r>
      <w:r>
        <w:fldChar w:fldCharType="separate"/>
      </w:r>
      <w:r>
        <w:rPr>
          <w:rStyle w:val="11"/>
          <w:rFonts w:cs="宋体" w:asciiTheme="minorEastAsia" w:hAnsiTheme="minorEastAsia" w:eastAsiaTheme="minorEastAsia"/>
          <w:color w:val="auto"/>
          <w:szCs w:val="21"/>
        </w:rPr>
        <w:t>www.</w:t>
      </w:r>
      <w:r>
        <w:rPr>
          <w:rStyle w:val="11"/>
          <w:rFonts w:hint="eastAsia" w:cs="宋体" w:asciiTheme="minorEastAsia" w:hAnsiTheme="minorEastAsia" w:eastAsiaTheme="minorEastAsia"/>
          <w:color w:val="auto"/>
          <w:szCs w:val="21"/>
        </w:rPr>
        <w:t>heli</w:t>
      </w:r>
      <w:r>
        <w:rPr>
          <w:rStyle w:val="11"/>
          <w:rFonts w:cs="宋体" w:asciiTheme="minorEastAsia" w:hAnsiTheme="minorEastAsia" w:eastAsiaTheme="minorEastAsia"/>
          <w:color w:val="auto"/>
          <w:szCs w:val="21"/>
        </w:rPr>
        <w:t>pay.com</w:t>
      </w:r>
      <w:r>
        <w:rPr>
          <w:rStyle w:val="11"/>
          <w:rFonts w:cs="宋体" w:asciiTheme="minorEastAsia" w:hAnsiTheme="minorEastAsia" w:eastAsiaTheme="minorEastAsia"/>
          <w:color w:val="auto"/>
          <w:szCs w:val="21"/>
        </w:rPr>
        <w:fldChar w:fldCharType="end"/>
      </w:r>
      <w:r>
        <w:rPr>
          <w:rFonts w:hint="eastAsia" w:cs="宋体" w:asciiTheme="minorEastAsia" w:hAnsiTheme="minorEastAsia" w:eastAsiaTheme="minorEastAsia"/>
          <w:szCs w:val="21"/>
        </w:rPr>
        <w:t>）。</w:t>
      </w:r>
    </w:p>
    <w:p>
      <w:pPr>
        <w:suppressAutoHyphens/>
        <w:spacing w:line="360" w:lineRule="auto"/>
        <w:ind w:firstLine="420" w:firstLineChars="200"/>
        <w:rPr>
          <w:rFonts w:cs="宋体" w:asciiTheme="minorEastAsia" w:hAnsiTheme="minorEastAsia"/>
          <w:b/>
          <w:bCs/>
          <w:szCs w:val="21"/>
        </w:rPr>
      </w:pPr>
      <w:r>
        <w:rPr>
          <w:rFonts w:hint="eastAsia" w:cs="宋体" w:asciiTheme="minorEastAsia" w:hAnsiTheme="minorEastAsia" w:eastAsiaTheme="minorEastAsia"/>
          <w:szCs w:val="21"/>
        </w:rPr>
        <w:t>五、</w:t>
      </w:r>
      <w:r>
        <w:rPr>
          <w:rFonts w:hint="eastAsia" w:cs="宋体" w:asciiTheme="minorEastAsia" w:hAnsiTheme="minorEastAsia"/>
          <w:b/>
          <w:bCs/>
          <w:szCs w:val="21"/>
        </w:rPr>
        <w:t xml:space="preserve">风控措施说明   </w:t>
      </w:r>
    </w:p>
    <w:p>
      <w:pPr>
        <w:suppressAutoHyphens w:val="0"/>
        <w:spacing w:line="360" w:lineRule="auto"/>
        <w:ind w:left="420" w:firstLine="0" w:firstLineChars="0"/>
        <w:jc w:val="left"/>
        <w:rPr>
          <w:rFonts w:cs="宋体" w:asciiTheme="minorEastAsia" w:hAnsiTheme="minorEastAsia" w:eastAsiaTheme="minorEastAsia"/>
          <w:szCs w:val="21"/>
        </w:rPr>
      </w:pPr>
      <w:r>
        <w:rPr>
          <w:rFonts w:hint="eastAsia" w:cs="宋体" w:asciiTheme="minorEastAsia" w:hAnsiTheme="minorEastAsia" w:eastAsiaTheme="minorEastAsia"/>
          <w:szCs w:val="21"/>
        </w:rPr>
        <w:t>5.1双方对于“目前国内电子商务环境尚未成熟，电子商务立法以及信用体制还不完善”的现状以及双方从事电子商务存在的风险性均完全知悉。在合作期间，双方均承诺采取相关风险防范措施，以尽量避免或减小风险，并愿意各自承担相应的可能由此造成的损失。</w:t>
      </w:r>
    </w:p>
    <w:p>
      <w:pPr>
        <w:tabs>
          <w:tab w:val="left" w:pos="1107"/>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5.2根据相关法律法规要求，甲方应严格按照协议规定业务范围使用乙方产品。甲方不得将乙方提供的支付服务直接或变相延伸至甲方之外的任何第三方使用。如在合作期间发现甲方违反本约定，乙方有权解除本协议，并不承担任何责任。对于甲方将乙方所提供的服务应用于本协议约定业务范围之外而产生的交易导致持卡人盗卡、拒付等投诉，给乙方造成实际损失的，甲方均应当无条件全额对持卡人或银行或乙方进行赔付，甲方未进行赔付的，乙方通知甲方后，乙方可直接从甲方待结算资金中进行扣除。</w:t>
      </w:r>
    </w:p>
    <w:p>
      <w:pPr>
        <w:tabs>
          <w:tab w:val="left" w:pos="1107"/>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5.3为了保护甲乙双方、持卡人、银行的共同利益，乙方有权对提供给甲方的支付服务进行限额、限次管理，并有权根据甲方的交易和投诉等情况对限额限次做出调整，除银行主观原因降低限额或其他不可抗力因素除外。</w:t>
      </w:r>
    </w:p>
    <w:p>
      <w:pPr>
        <w:tabs>
          <w:tab w:val="left" w:pos="1107"/>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5.4乙方有权视甲方风险状况及甲方开通的业务类型收取相应的风险保证金，如甲方发生违约、银行、公安、司法机关等调查、用户投诉等情况，乙方有权扣除和调整该风险保证金，在甲方风险保证金不足情况下，甲方须在规定时间内向乙方足额补充风险保证金，如未及时补充，乙方有权调减甲方待结算资金直至补足风险保证金；如甲方无任何违约、投诉等问题，在本合作终止90个工作日后乙方退还甲方风险保证金（不计息）。</w:t>
      </w:r>
    </w:p>
    <w:p>
      <w:pPr>
        <w:tabs>
          <w:tab w:val="left" w:pos="1107"/>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5.5甲方发生以下情形时（包含但不限于用户投诉、发生可疑交易、欺诈交易、洗钱、偷税、盗卡销赃）遭到银行、公安、司法、或其他监管机构检查、法律法规要求提供的涉嫌违法犯罪等机关的调查，甲方有义务随时配合协助乙方调查相关案件、冻结可疑账户，提供完整的客户资料和交易数据或凭证。同时，乙方有权根据情节严重程度采取冻结账户、账户功能限制等措施。如该笔交易的款项已经划拨给甲方，则乙方有权从后续交易中冻结相应数额的款项。经银行审查甲方提交的资料后，认为甲方应当赔付的，甲方应当无条件全额对持卡人或银行或乙方进行赔付；经审查后认为不需要赔付的，乙方应及时对甲方待结算资金中的该笔/相应资金进行解冻，乙方处理解冻事宜所需的时间不得超过审查结果做出后的1个工作日。</w:t>
      </w:r>
    </w:p>
    <w:p>
      <w:pPr>
        <w:tabs>
          <w:tab w:val="left" w:pos="1107"/>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5.6在甲方实际商务交易过程中如因可归责于甲方的原因而引发的交易纠纷、盗卡、销赃、洗钱、偷税等问题导致持卡人拒付或否认交易超过千分之三时，经乙方通知，甲方仍拒绝整改的，乙方有权解除本协议，并不承担任何责任。</w:t>
      </w:r>
    </w:p>
    <w:p>
      <w:pPr>
        <w:tabs>
          <w:tab w:val="left" w:pos="1107"/>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5.7由于甲方交易导致发生持卡人或乙方损失或导致损失扩大或乙方收到来自银行方面的赔付通知，甲方应向持卡人或乙方做出相应赔偿，如乙方已经向银行或受害人先行赔付的，乙方通知甲方后，乙方有权从甲方的风险保证金和待结算资金中直接扣除款项，并偿还银行。如甲方待结算资金的余额不足，甲方应及时进行赔付，若甲方未能偿还赔付款项时，乙方有权暂时中止向甲方提供相应服务，直至甲方全部偿还赔付款项为止。</w:t>
      </w:r>
    </w:p>
    <w:p>
      <w:pPr>
        <w:tabs>
          <w:tab w:val="left" w:pos="567"/>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szCs w:val="21"/>
        </w:rPr>
        <w:t>5.</w:t>
      </w:r>
      <w:r>
        <w:rPr>
          <w:rFonts w:cs="宋体" w:asciiTheme="minorEastAsia" w:hAnsiTheme="minorEastAsia"/>
          <w:szCs w:val="21"/>
        </w:rPr>
        <w:t>8</w:t>
      </w:r>
      <w:r>
        <w:rPr>
          <w:rFonts w:hint="eastAsia" w:cs="宋体" w:asciiTheme="minorEastAsia" w:hAnsiTheme="minorEastAsia"/>
          <w:szCs w:val="21"/>
        </w:rPr>
        <w:t>为保障甲方在暂停使用乙方服务期间的账户资金安全，乙方对沉默账户有如下处理措施：甲方连续</w:t>
      </w:r>
      <w:r>
        <w:rPr>
          <w:rFonts w:cs="宋体" w:asciiTheme="minorEastAsia" w:hAnsiTheme="minorEastAsia"/>
          <w:szCs w:val="21"/>
        </w:rPr>
        <w:t>3个月（含3个月）在乙方的</w:t>
      </w:r>
      <w:r>
        <w:rPr>
          <w:rFonts w:hint="eastAsia" w:cs="宋体" w:asciiTheme="minorEastAsia" w:hAnsiTheme="minorEastAsia"/>
          <w:szCs w:val="21"/>
        </w:rPr>
        <w:t>账户无交易发生，则乙方有权暂时冻结甲方的账户。甲方需要恢复使用时须提出申请经乙方审批同意即可；甲方连续</w:t>
      </w:r>
      <w:r>
        <w:rPr>
          <w:rFonts w:cs="宋体" w:asciiTheme="minorEastAsia" w:hAnsiTheme="minorEastAsia"/>
          <w:szCs w:val="21"/>
        </w:rPr>
        <w:t>12个月（含12个月）账户无交易发生，则乙方有权关闭其账户，此后该账户不再启用，甲方可向乙方申请终止清算。</w:t>
      </w:r>
    </w:p>
    <w:p>
      <w:pPr>
        <w:tabs>
          <w:tab w:val="left" w:pos="567"/>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szCs w:val="21"/>
        </w:rPr>
        <w:t>5.</w:t>
      </w:r>
      <w:r>
        <w:rPr>
          <w:rFonts w:cs="宋体" w:asciiTheme="minorEastAsia" w:hAnsiTheme="minorEastAsia"/>
          <w:szCs w:val="21"/>
        </w:rPr>
        <w:t>9</w:t>
      </w:r>
      <w:r>
        <w:rPr>
          <w:rFonts w:hint="eastAsia" w:cs="宋体" w:asciiTheme="minorEastAsia" w:hAnsiTheme="minorEastAsia"/>
          <w:szCs w:val="21"/>
        </w:rPr>
        <w:t>据本</w:t>
      </w:r>
      <w:r>
        <w:rPr>
          <w:rFonts w:hint="eastAsia" w:cs="宋体" w:asciiTheme="minorEastAsia" w:hAnsiTheme="minorEastAsia" w:eastAsiaTheme="minorEastAsia"/>
          <w:szCs w:val="21"/>
        </w:rPr>
        <w:t>协议</w:t>
      </w:r>
      <w:r>
        <w:rPr>
          <w:rFonts w:hint="eastAsia" w:cs="宋体" w:asciiTheme="minorEastAsia" w:hAnsiTheme="minorEastAsia"/>
          <w:szCs w:val="21"/>
        </w:rPr>
        <w:t>约定的提前解除协议的，乙方已收取的成功交易的服务费用不再退还；甲乙双方在本协议解除后90个工作日后对甲方的待结算资金进行清算，但配合</w:t>
      </w:r>
      <w:r>
        <w:rPr>
          <w:rFonts w:hint="eastAsia" w:asciiTheme="minorEastAsia" w:hAnsiTheme="minorEastAsia"/>
          <w:szCs w:val="21"/>
          <w:shd w:val="clear" w:color="auto" w:fill="FFFFFF"/>
        </w:rPr>
        <w:t>银行、公安、司法机关等</w:t>
      </w:r>
      <w:r>
        <w:rPr>
          <w:rFonts w:hint="eastAsia" w:cs="宋体" w:asciiTheme="minorEastAsia" w:hAnsiTheme="minorEastAsia"/>
          <w:szCs w:val="21"/>
        </w:rPr>
        <w:t>等部门进行冻结等处理行为的除外。如因用户投诉导致协议解除的，甲方需配合将所有用户的投诉处理完毕，否则清算期限将顺延至甲方用户投诉处理完毕后，甲方对此无异议。</w:t>
      </w:r>
    </w:p>
    <w:p>
      <w:pPr>
        <w:suppressAutoHyphens/>
        <w:spacing w:line="360" w:lineRule="auto"/>
        <w:ind w:firstLine="422" w:firstLineChars="200"/>
        <w:rPr>
          <w:rFonts w:cs="宋体" w:asciiTheme="minorEastAsia" w:hAnsiTheme="minorEastAsia" w:eastAsiaTheme="minorEastAsia"/>
          <w:b/>
          <w:szCs w:val="21"/>
        </w:rPr>
      </w:pPr>
      <w:r>
        <w:rPr>
          <w:rFonts w:cs="宋体" w:asciiTheme="minorEastAsia" w:hAnsiTheme="minorEastAsia" w:eastAsiaTheme="minorEastAsia"/>
          <w:b/>
          <w:szCs w:val="21"/>
        </w:rPr>
        <w:t>六</w:t>
      </w:r>
      <w:r>
        <w:rPr>
          <w:rFonts w:hint="eastAsia" w:cs="宋体" w:asciiTheme="minorEastAsia" w:hAnsiTheme="minorEastAsia" w:eastAsiaTheme="minorEastAsia"/>
          <w:b/>
          <w:szCs w:val="21"/>
        </w:rPr>
        <w:t>、</w:t>
      </w:r>
      <w:bookmarkStart w:id="0" w:name="OLE_LINK1"/>
      <w:r>
        <w:rPr>
          <w:rFonts w:hint="eastAsia" w:cs="宋体" w:asciiTheme="minorEastAsia" w:hAnsiTheme="minorEastAsia" w:eastAsiaTheme="minorEastAsia"/>
          <w:b/>
          <w:szCs w:val="21"/>
        </w:rPr>
        <w:t>客户信息保护</w:t>
      </w:r>
    </w:p>
    <w:bookmarkEnd w:id="0"/>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6.1甲方应严格遵守</w:t>
      </w:r>
      <w:r>
        <w:rPr>
          <w:rFonts w:hint="eastAsia" w:cs="宋体" w:asciiTheme="minorEastAsia" w:hAnsiTheme="minorEastAsia"/>
          <w:szCs w:val="21"/>
        </w:rPr>
        <w:t>《银联卡账户信息和交易数据安全管理规则》，</w:t>
      </w:r>
      <w:r>
        <w:rPr>
          <w:rFonts w:cs="宋体" w:asciiTheme="minorEastAsia" w:hAnsiTheme="minorEastAsia"/>
          <w:szCs w:val="21"/>
        </w:rPr>
        <w:t>不得以任何方式</w:t>
      </w:r>
      <w:r>
        <w:rPr>
          <w:rFonts w:hint="eastAsia" w:cs="宋体" w:asciiTheme="minorEastAsia" w:hAnsiTheme="minorEastAsia"/>
          <w:szCs w:val="21"/>
        </w:rPr>
        <w:t>存储、窃取或泄露客户/持卡人银行卡的磁道信息或芯片信息、账号信息、身份信息、验证码、密码、</w:t>
      </w:r>
      <w:r>
        <w:rPr>
          <w:rFonts w:cs="宋体" w:asciiTheme="minorEastAsia" w:hAnsiTheme="minorEastAsia"/>
          <w:szCs w:val="21"/>
        </w:rPr>
        <w:t>CVV2、银行卡有效期</w:t>
      </w:r>
      <w:r>
        <w:rPr>
          <w:rFonts w:hint="eastAsia" w:cs="宋体" w:asciiTheme="minorEastAsia" w:hAnsiTheme="minorEastAsia"/>
          <w:szCs w:val="21"/>
        </w:rPr>
        <w:t>、网络支付交易密码</w:t>
      </w:r>
      <w:r>
        <w:rPr>
          <w:rFonts w:cs="宋体" w:asciiTheme="minorEastAsia" w:hAnsiTheme="minorEastAsia"/>
          <w:szCs w:val="21"/>
        </w:rPr>
        <w:t>等敏感信息。乙方有权对甲方采取定期检查、技术检测等必要监督措施。甲方违反本条约定的储存客户上述敏感信息的，乙方有权立即解除本协议，采取有效措施删除敏感信息，防止信息泄露；同时，甲方应承</w:t>
      </w:r>
      <w:r>
        <w:rPr>
          <w:rFonts w:hint="eastAsia" w:cs="宋体" w:asciiTheme="minorEastAsia" w:hAnsiTheme="minorEastAsia"/>
          <w:szCs w:val="21"/>
        </w:rPr>
        <w:t>担相关信息泄露给乙方及相关客户造成的损失和责任；涉及刑事犯罪的，乙方有权移交司法机关进行处理。</w:t>
      </w:r>
    </w:p>
    <w:p>
      <w:pPr>
        <w:tabs>
          <w:tab w:val="left" w:pos="567"/>
          <w:tab w:val="left" w:pos="993"/>
        </w:tabs>
        <w:suppressAutoHyphens/>
        <w:spacing w:line="360" w:lineRule="auto"/>
        <w:ind w:firstLine="420" w:firstLineChars="200"/>
        <w:rPr>
          <w:rFonts w:cs="宋体" w:asciiTheme="minorEastAsia" w:hAnsiTheme="minorEastAsia"/>
          <w:szCs w:val="21"/>
        </w:rPr>
      </w:pPr>
      <w:r>
        <w:rPr>
          <w:rFonts w:cs="宋体" w:asciiTheme="minorEastAsia" w:hAnsiTheme="minorEastAsia"/>
          <w:szCs w:val="21"/>
        </w:rPr>
        <w:t>6.2</w:t>
      </w:r>
      <w:r>
        <w:rPr>
          <w:rFonts w:hint="eastAsia" w:cs="宋体" w:asciiTheme="minorEastAsia" w:hAnsiTheme="minorEastAsia"/>
          <w:szCs w:val="21"/>
        </w:rPr>
        <w:t>如果乙方发现甲方有伪造或变造商户资料，留存、窃取或泄露银行卡敏感信息，实施、参与或协助银行卡欺诈、套现、洗钱等恶性违法违规行为，乙方有权立即解除本协议并由甲方应承担给乙方及相关客户造成的经济损失和责任；涉及刑事犯罪的，乙方有权移交司法机关进行处理。</w:t>
      </w:r>
    </w:p>
    <w:p>
      <w:pPr>
        <w:pStyle w:val="20"/>
        <w:numPr>
          <w:ilvl w:val="0"/>
          <w:numId w:val="3"/>
        </w:numPr>
        <w:spacing w:line="360" w:lineRule="auto"/>
        <w:ind w:firstLineChars="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违约</w:t>
      </w:r>
      <w:r>
        <w:rPr>
          <w:rFonts w:hint="eastAsia"/>
          <w:b/>
          <w:bCs/>
          <w:szCs w:val="21"/>
        </w:rPr>
        <w:t>责任</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7</w:t>
      </w:r>
      <w:r>
        <w:rPr>
          <w:rFonts w:cs="宋体" w:asciiTheme="minorEastAsia" w:hAnsiTheme="minorEastAsia" w:eastAsiaTheme="minorEastAsia"/>
          <w:szCs w:val="21"/>
        </w:rPr>
        <w:t>.1</w:t>
      </w:r>
      <w:r>
        <w:rPr>
          <w:rFonts w:hint="eastAsia" w:cs="宋体" w:asciiTheme="minorEastAsia" w:hAnsiTheme="minorEastAsia" w:eastAsiaTheme="minorEastAsia"/>
          <w:szCs w:val="21"/>
        </w:rPr>
        <w:t>除本协议已另有约定外，任何一方因未及时、妥善处理与消费者、用户之间的任何投诉和纠纷而影响另一方的声誉和形象，或造成任何损失的应负责赔偿其他方因此产生的直接损失，并承担由此造成的责任和开支。</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7.2若甲方违反本协议项下履约义务的约定，因此给乙方造成经济损失的，需全额赔偿，同时，经乙方书面通知仍拒绝整改的，乙方有权单方面提前解除本协议，收回受理终端、交易凭证。</w:t>
      </w:r>
    </w:p>
    <w:p>
      <w:pPr>
        <w:tabs>
          <w:tab w:val="left" w:pos="993"/>
        </w:tabs>
        <w:suppressAutoHyphens/>
        <w:spacing w:line="360" w:lineRule="auto"/>
        <w:ind w:left="420"/>
        <w:rPr>
          <w:rFonts w:cs="宋体" w:asciiTheme="minorEastAsia" w:hAnsiTheme="minorEastAsia" w:eastAsiaTheme="minorEastAsia"/>
          <w:szCs w:val="21"/>
        </w:rPr>
      </w:pPr>
      <w:r>
        <w:rPr>
          <w:rFonts w:cs="宋体" w:asciiTheme="minorEastAsia" w:hAnsiTheme="minorEastAsia" w:eastAsiaTheme="minorEastAsia"/>
          <w:szCs w:val="21"/>
        </w:rPr>
        <w:t>7.3</w:t>
      </w:r>
      <w:r>
        <w:rPr>
          <w:rFonts w:hint="eastAsia" w:cs="宋体" w:asciiTheme="minorEastAsia" w:hAnsiTheme="minorEastAsia" w:eastAsiaTheme="minorEastAsia"/>
          <w:szCs w:val="21"/>
        </w:rPr>
        <w:t>因不可抗力或乙方以外的其他原因，导致乙方的支付产品不能正常运营或乙方不能及时履行本协议规定义务的，乙方不承担相应的法律责任。由于银行、电信运营商系统的故障、调整升级，或电力终端，或现有技术能力无法防御的黑客攻击、技术故障等原因造成乙方支付服务系统服务无法正常运作的，不视为乙方违约，甲乙双方友好协商解决。</w:t>
      </w:r>
    </w:p>
    <w:p>
      <w:pPr>
        <w:spacing w:line="360" w:lineRule="auto"/>
        <w:ind w:left="361"/>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八、其他约定</w:t>
      </w:r>
    </w:p>
    <w:p>
      <w:pPr>
        <w:pStyle w:val="15"/>
        <w:tabs>
          <w:tab w:val="left" w:pos="567"/>
          <w:tab w:val="left" w:pos="993"/>
        </w:tabs>
        <w:suppressAutoHyphens/>
        <w:spacing w:line="360" w:lineRule="auto"/>
        <w:ind w:left="420" w:firstLine="0" w:firstLineChars="0"/>
        <w:rPr>
          <w:rFonts w:cs="宋体" w:asciiTheme="minorEastAsia" w:hAnsiTheme="minorEastAsia" w:eastAsiaTheme="minorEastAsia"/>
          <w:szCs w:val="21"/>
        </w:rPr>
      </w:pPr>
      <w:r>
        <w:rPr>
          <w:rFonts w:hint="eastAsia" w:cs="宋体" w:asciiTheme="minorEastAsia" w:hAnsiTheme="minorEastAsia" w:eastAsiaTheme="minorEastAsia"/>
          <w:szCs w:val="21"/>
        </w:rPr>
        <w:t>8</w:t>
      </w:r>
      <w:r>
        <w:rPr>
          <w:rFonts w:cs="宋体" w:asciiTheme="minorEastAsia" w:hAnsiTheme="minorEastAsia" w:eastAsiaTheme="minorEastAsia"/>
          <w:szCs w:val="21"/>
        </w:rPr>
        <w:t>.1</w:t>
      </w:r>
      <w:r>
        <w:rPr>
          <w:rFonts w:hint="eastAsia" w:cs="宋体" w:asciiTheme="minorEastAsia" w:hAnsiTheme="minorEastAsia" w:eastAsiaTheme="minorEastAsia"/>
          <w:szCs w:val="21"/>
        </w:rPr>
        <w:t>本协议自双方签字或盖章之日起生效，有效期为两年。有效期届满前一个月内，如双方对本协议无任何异议，则自本协议有效期届满后自动顺延壹年。如任何一方有异议的，应在有效期届满前以书面方式通知对方不再续约</w:t>
      </w:r>
      <w:r>
        <w:rPr>
          <w:rFonts w:cs="宋体" w:asciiTheme="minorEastAsia" w:hAnsiTheme="minorEastAsia" w:eastAsiaTheme="minorEastAsia"/>
          <w:szCs w:val="21"/>
        </w:rPr>
        <w:t>。</w:t>
      </w:r>
    </w:p>
    <w:p>
      <w:pPr>
        <w:tabs>
          <w:tab w:val="left" w:pos="993"/>
        </w:tabs>
        <w:suppressAutoHyphens/>
        <w:spacing w:line="360" w:lineRule="auto"/>
        <w:ind w:left="420"/>
        <w:rPr>
          <w:rFonts w:cs="宋体" w:asciiTheme="minorEastAsia" w:hAnsiTheme="minorEastAsia" w:eastAsiaTheme="minorEastAsia"/>
          <w:szCs w:val="21"/>
        </w:rPr>
      </w:pPr>
      <w:r>
        <w:rPr>
          <w:rFonts w:hint="eastAsia" w:cs="宋体" w:asciiTheme="minorEastAsia" w:hAnsiTheme="minorEastAsia" w:eastAsiaTheme="minorEastAsia"/>
          <w:szCs w:val="21"/>
        </w:rPr>
        <w:t>8.2在履行本协议过程中发生任何争议，应首先由甲、乙双方友好协商解决；协商不成的，任何一方均可向乙方所在地人民法院提起诉讼。</w:t>
      </w:r>
    </w:p>
    <w:p>
      <w:pPr>
        <w:tabs>
          <w:tab w:val="left" w:pos="993"/>
        </w:tabs>
        <w:suppressAutoHyphens/>
        <w:spacing w:line="360" w:lineRule="auto"/>
        <w:ind w:left="422"/>
        <w:rPr>
          <w:rFonts w:cs="宋体" w:asciiTheme="minorEastAsia" w:hAnsiTheme="minorEastAsia" w:eastAsiaTheme="minorEastAsia"/>
          <w:b/>
          <w:bCs/>
          <w:szCs w:val="21"/>
        </w:rPr>
      </w:pPr>
      <w:r>
        <w:rPr>
          <w:rFonts w:cs="宋体" w:asciiTheme="minorEastAsia" w:hAnsiTheme="minorEastAsia" w:eastAsiaTheme="minorEastAsia"/>
          <w:b/>
          <w:bCs/>
          <w:szCs w:val="21"/>
        </w:rPr>
        <w:t>8.3</w:t>
      </w:r>
      <w:r>
        <w:rPr>
          <w:rFonts w:hint="eastAsia" w:cs="宋体" w:asciiTheme="minorEastAsia" w:hAnsiTheme="minorEastAsia" w:eastAsiaTheme="minorEastAsia"/>
          <w:b/>
          <w:bCs/>
          <w:szCs w:val="21"/>
        </w:rPr>
        <w:t>本协议由双方当事人在自愿平等基础上协商达成，双方充分了解并清楚双方的权利义务，不存在免除一方责任、加重另一方责任、排除一方主要权利的格式条款。</w:t>
      </w:r>
    </w:p>
    <w:p>
      <w:pPr>
        <w:tabs>
          <w:tab w:val="left" w:pos="993"/>
        </w:tabs>
        <w:suppressAutoHyphens/>
        <w:spacing w:line="360" w:lineRule="auto"/>
        <w:ind w:left="420"/>
        <w:rPr>
          <w:rFonts w:cs="宋体" w:asciiTheme="minorEastAsia" w:hAnsiTheme="minorEastAsia" w:eastAsiaTheme="minorEastAsia"/>
          <w:szCs w:val="21"/>
        </w:rPr>
      </w:pPr>
      <w:r>
        <w:rPr>
          <w:rFonts w:cs="宋体" w:asciiTheme="minorEastAsia" w:hAnsiTheme="minorEastAsia" w:eastAsiaTheme="minorEastAsia"/>
          <w:szCs w:val="21"/>
        </w:rPr>
        <w:t>8.4</w:t>
      </w:r>
      <w:r>
        <w:rPr>
          <w:rFonts w:hint="eastAsia" w:cs="宋体" w:asciiTheme="minorEastAsia" w:hAnsiTheme="minorEastAsia" w:eastAsiaTheme="minorEastAsia"/>
          <w:szCs w:val="21"/>
        </w:rPr>
        <w:t>本协议及附件一式贰份，甲、乙双方各执壹份，具有同等法律效力。</w:t>
      </w:r>
    </w:p>
    <w:p>
      <w:pPr>
        <w:tabs>
          <w:tab w:val="left" w:pos="993"/>
        </w:tabs>
        <w:suppressAutoHyphens/>
        <w:spacing w:line="360" w:lineRule="auto"/>
        <w:ind w:left="420" w:leftChars="200"/>
        <w:rPr>
          <w:rFonts w:cs="宋体" w:asciiTheme="minorEastAsia" w:hAnsiTheme="minorEastAsia" w:eastAsiaTheme="minorEastAsia"/>
          <w:szCs w:val="21"/>
        </w:rPr>
      </w:pPr>
      <w:r>
        <w:rPr>
          <w:rFonts w:hint="eastAsia" w:cs="宋体" w:asciiTheme="minorEastAsia" w:hAnsiTheme="minorEastAsia" w:eastAsiaTheme="minorEastAsia"/>
          <w:szCs w:val="21"/>
        </w:rPr>
        <w:t>附件：《商户基本资料》</w:t>
      </w:r>
    </w:p>
    <w:p>
      <w:pPr>
        <w:spacing w:line="360" w:lineRule="auto"/>
        <w:ind w:left="420" w:leftChars="200"/>
        <w:jc w:val="left"/>
        <w:rPr>
          <w:b/>
          <w:bCs/>
          <w:szCs w:val="21"/>
        </w:rPr>
      </w:pPr>
      <w:r>
        <w:rPr>
          <w:rFonts w:hint="eastAsia"/>
          <w:b/>
          <w:bCs/>
          <w:szCs w:val="21"/>
        </w:rPr>
        <w:t>（以下无正文，为签署页）</w:t>
      </w:r>
    </w:p>
    <w:p>
      <w:pPr>
        <w:pStyle w:val="13"/>
        <w:tabs>
          <w:tab w:val="left" w:pos="180"/>
          <w:tab w:val="left" w:pos="567"/>
        </w:tabs>
        <w:spacing w:line="360" w:lineRule="auto"/>
        <w:jc w:val="left"/>
        <w:rPr>
          <w:rFonts w:asciiTheme="minorEastAsia" w:hAnsiTheme="minorEastAsia" w:eastAsiaTheme="minorEastAsia"/>
          <w:color w:val="auto"/>
          <w:szCs w:val="21"/>
        </w:rPr>
      </w:pPr>
    </w:p>
    <w:p>
      <w:pPr>
        <w:pStyle w:val="13"/>
        <w:tabs>
          <w:tab w:val="left" w:pos="180"/>
          <w:tab w:val="left" w:pos="567"/>
        </w:tabs>
        <w:spacing w:line="360" w:lineRule="auto"/>
        <w:jc w:val="left"/>
        <w:rPr>
          <w:rFonts w:cs="宋体" w:asciiTheme="minorEastAsia" w:hAnsiTheme="minorEastAsia" w:eastAsiaTheme="minorEastAsia"/>
          <w:color w:val="auto"/>
          <w:szCs w:val="21"/>
        </w:rPr>
      </w:pPr>
      <w:r>
        <w:rPr>
          <w:rFonts w:asciiTheme="minorEastAsia" w:hAnsiTheme="minorEastAsia" w:eastAsiaTheme="minorEastAsia"/>
          <w:color w:val="auto"/>
          <w:szCs w:val="21"/>
        </w:rPr>
        <w:t>甲方（</w:t>
      </w:r>
      <w:r>
        <w:rPr>
          <w:rFonts w:hint="eastAsia" w:cs="微软雅黑" w:asciiTheme="minorEastAsia" w:hAnsiTheme="minorEastAsia" w:eastAsiaTheme="minorEastAsia"/>
          <w:color w:val="auto"/>
          <w:szCs w:val="21"/>
        </w:rPr>
        <w:t>签</w:t>
      </w:r>
      <w:r>
        <w:rPr>
          <w:rFonts w:hint="eastAsia" w:cs="MS Gothic" w:asciiTheme="minorEastAsia" w:hAnsiTheme="minorEastAsia" w:eastAsiaTheme="minorEastAsia"/>
          <w:color w:val="auto"/>
          <w:szCs w:val="21"/>
        </w:rPr>
        <w:t>章）：</w:t>
      </w:r>
      <w:r>
        <w:rPr>
          <w:rFonts w:asciiTheme="minorEastAsia" w:hAnsiTheme="minorEastAsia" w:eastAsiaTheme="minorEastAsia"/>
          <w:color w:val="auto"/>
          <w:szCs w:val="21"/>
        </w:rPr>
        <w:t xml:space="preserve">                     </w:t>
      </w:r>
      <w:r>
        <w:rPr>
          <w:rFonts w:hint="eastAsia" w:asciiTheme="minorEastAsia" w:hAnsiTheme="minorEastAsia" w:eastAsiaTheme="minorEastAsia"/>
          <w:color w:val="auto"/>
          <w:szCs w:val="21"/>
        </w:rPr>
        <w:t xml:space="preserve">           </w:t>
      </w:r>
      <w:r>
        <w:rPr>
          <w:rFonts w:asciiTheme="minorEastAsia" w:hAnsiTheme="minorEastAsia" w:eastAsiaTheme="minorEastAsia"/>
          <w:szCs w:val="21"/>
        </w:rPr>
        <w:t>乙方（</w:t>
      </w:r>
      <w:r>
        <w:rPr>
          <w:rFonts w:hint="eastAsia" w:cs="微软雅黑" w:asciiTheme="minorEastAsia" w:hAnsiTheme="minorEastAsia" w:eastAsiaTheme="minorEastAsia"/>
          <w:szCs w:val="21"/>
        </w:rPr>
        <w:t>签</w:t>
      </w:r>
      <w:r>
        <w:rPr>
          <w:rFonts w:hint="eastAsia" w:cs="MS Gothic" w:asciiTheme="minorEastAsia" w:hAnsiTheme="minorEastAsia" w:eastAsiaTheme="minorEastAsia"/>
          <w:szCs w:val="21"/>
        </w:rPr>
        <w:t>章）：广州</w:t>
      </w:r>
      <w:r>
        <w:rPr>
          <w:rFonts w:asciiTheme="minorEastAsia" w:hAnsiTheme="minorEastAsia" w:eastAsiaTheme="minorEastAsia"/>
          <w:szCs w:val="21"/>
        </w:rPr>
        <w:t>合利宝支付</w:t>
      </w:r>
      <w:r>
        <w:rPr>
          <w:rFonts w:hint="eastAsia" w:asciiTheme="minorEastAsia" w:hAnsiTheme="minorEastAsia" w:eastAsiaTheme="minorEastAsia"/>
          <w:szCs w:val="21"/>
        </w:rPr>
        <w:t>科技</w:t>
      </w:r>
      <w:r>
        <w:rPr>
          <w:rFonts w:asciiTheme="minorEastAsia" w:hAnsiTheme="minorEastAsia" w:eastAsiaTheme="minorEastAsia"/>
          <w:szCs w:val="21"/>
        </w:rPr>
        <w:t>有限公司</w:t>
      </w:r>
    </w:p>
    <w:p>
      <w:pPr>
        <w:pStyle w:val="13"/>
        <w:tabs>
          <w:tab w:val="left" w:pos="180"/>
          <w:tab w:val="left" w:pos="567"/>
        </w:tabs>
        <w:spacing w:line="360" w:lineRule="auto"/>
        <w:jc w:val="left"/>
        <w:rPr>
          <w:rFonts w:cs="宋体" w:asciiTheme="minorEastAsia" w:hAnsiTheme="minorEastAsia" w:eastAsiaTheme="minorEastAsia"/>
          <w:color w:val="auto"/>
          <w:szCs w:val="21"/>
        </w:rPr>
      </w:pPr>
      <w:r>
        <w:rPr>
          <w:rFonts w:cs="宋体" w:asciiTheme="minorEastAsia" w:hAnsiTheme="minorEastAsia" w:eastAsiaTheme="minorEastAsia"/>
          <w:color w:val="auto"/>
          <w:szCs w:val="21"/>
        </w:rPr>
        <w:t>法定代表人</w:t>
      </w:r>
      <w:r>
        <w:rPr>
          <w:rFonts w:hint="eastAsia" w:cs="宋体" w:asciiTheme="minorEastAsia" w:hAnsiTheme="minorEastAsia" w:eastAsiaTheme="minorEastAsia"/>
          <w:color w:val="auto"/>
          <w:szCs w:val="21"/>
        </w:rPr>
        <w:t xml:space="preserve">（签章）                            </w:t>
      </w:r>
      <w:r>
        <w:rPr>
          <w:rFonts w:hint="eastAsia" w:asciiTheme="minorEastAsia" w:hAnsiTheme="minorEastAsia" w:eastAsiaTheme="minorEastAsia"/>
          <w:szCs w:val="21"/>
        </w:rPr>
        <w:t>法定代表人（签章）</w:t>
      </w:r>
      <w:r>
        <w:rPr>
          <w:rFonts w:hint="eastAsia" w:cs="宋体" w:asciiTheme="minorEastAsia" w:hAnsiTheme="minorEastAsia" w:eastAsiaTheme="minorEastAsia"/>
          <w:color w:val="auto"/>
          <w:szCs w:val="21"/>
        </w:rPr>
        <w:t xml:space="preserve"> </w:t>
      </w:r>
    </w:p>
    <w:p>
      <w:pPr>
        <w:spacing w:line="360" w:lineRule="auto"/>
        <w:rPr>
          <w:rFonts w:cs="宋体" w:asciiTheme="minorEastAsia" w:hAnsiTheme="minorEastAsia" w:eastAsiaTheme="minorEastAsia"/>
          <w:szCs w:val="21"/>
        </w:rPr>
      </w:pPr>
      <w:r>
        <w:rPr>
          <w:rFonts w:asciiTheme="minorEastAsia" w:hAnsiTheme="minorEastAsia" w:eastAsiaTheme="minorEastAsia"/>
          <w:szCs w:val="21"/>
        </w:rPr>
        <w:t>或授</w:t>
      </w:r>
      <w:r>
        <w:rPr>
          <w:rFonts w:hint="eastAsia" w:cs="微软雅黑" w:asciiTheme="minorEastAsia" w:hAnsiTheme="minorEastAsia" w:eastAsiaTheme="minorEastAsia"/>
          <w:szCs w:val="21"/>
        </w:rPr>
        <w:t>权</w:t>
      </w:r>
      <w:r>
        <w:rPr>
          <w:rFonts w:hint="eastAsia" w:cs="MS Gothic" w:asciiTheme="minorEastAsia" w:hAnsiTheme="minorEastAsia" w:eastAsiaTheme="minorEastAsia"/>
          <w:szCs w:val="21"/>
        </w:rPr>
        <w:t>代表：</w:t>
      </w:r>
      <w:r>
        <w:rPr>
          <w:rFonts w:asciiTheme="minorEastAsia" w:hAnsiTheme="minorEastAsia" w:eastAsiaTheme="minorEastAsia"/>
          <w:szCs w:val="21"/>
        </w:rPr>
        <w:t xml:space="preserve">                 </w:t>
      </w:r>
      <w:r>
        <w:rPr>
          <w:rFonts w:hint="eastAsia" w:asciiTheme="minorEastAsia" w:hAnsiTheme="minorEastAsia" w:eastAsiaTheme="minorEastAsia"/>
          <w:szCs w:val="21"/>
        </w:rPr>
        <w:t xml:space="preserve">                 </w:t>
      </w:r>
      <w:r>
        <w:rPr>
          <w:rFonts w:asciiTheme="minorEastAsia" w:hAnsiTheme="minorEastAsia" w:eastAsiaTheme="minorEastAsia"/>
          <w:szCs w:val="21"/>
        </w:rPr>
        <w:t>或授</w:t>
      </w:r>
      <w:r>
        <w:rPr>
          <w:rFonts w:hint="eastAsia" w:cs="微软雅黑" w:asciiTheme="minorEastAsia" w:hAnsiTheme="minorEastAsia" w:eastAsiaTheme="minorEastAsia"/>
          <w:szCs w:val="21"/>
        </w:rPr>
        <w:t>权</w:t>
      </w:r>
      <w:r>
        <w:rPr>
          <w:rFonts w:hint="eastAsia" w:cs="MS Gothic" w:asciiTheme="minorEastAsia" w:hAnsiTheme="minorEastAsia" w:eastAsiaTheme="minorEastAsia"/>
          <w:szCs w:val="21"/>
        </w:rPr>
        <w:t>代表：</w:t>
      </w:r>
    </w:p>
    <w:p>
      <w:pPr>
        <w:pStyle w:val="13"/>
        <w:tabs>
          <w:tab w:val="left" w:pos="180"/>
          <w:tab w:val="left" w:pos="567"/>
        </w:tabs>
        <w:spacing w:line="360" w:lineRule="auto"/>
        <w:ind w:left="567"/>
        <w:jc w:val="left"/>
        <w:rPr>
          <w:rFonts w:cs="MS Gothic" w:asciiTheme="minorEastAsia" w:hAnsiTheme="minorEastAsia" w:eastAsiaTheme="minorEastAsia"/>
          <w:b/>
          <w:bCs/>
          <w:szCs w:val="21"/>
        </w:rPr>
      </w:pPr>
      <w:r>
        <w:rPr>
          <w:rFonts w:hint="eastAsia" w:cs="MS Gothic" w:asciiTheme="minorEastAsia" w:hAnsiTheme="minorEastAsia" w:eastAsiaTheme="minorEastAsia"/>
          <w:color w:val="auto"/>
          <w:szCs w:val="21"/>
        </w:rPr>
        <w:t xml:space="preserve">                </w:t>
      </w:r>
      <w:r>
        <w:rPr>
          <w:rFonts w:hint="eastAsia" w:cs="MS Gothic" w:asciiTheme="minorEastAsia" w:hAnsiTheme="minorEastAsia" w:eastAsiaTheme="minorEastAsia"/>
          <w:szCs w:val="21"/>
        </w:rPr>
        <w:t xml:space="preserve">   </w:t>
      </w:r>
      <w:r>
        <w:rPr>
          <w:rFonts w:hint="eastAsia" w:cs="微软雅黑" w:asciiTheme="minorEastAsia" w:hAnsiTheme="minorEastAsia" w:eastAsiaTheme="minorEastAsia"/>
          <w:szCs w:val="21"/>
        </w:rPr>
        <w:t>签订</w:t>
      </w:r>
      <w:r>
        <w:rPr>
          <w:rFonts w:hint="eastAsia" w:cs="MS Gothic" w:asciiTheme="minorEastAsia" w:hAnsiTheme="minorEastAsia" w:eastAsiaTheme="minorEastAsia"/>
          <w:szCs w:val="21"/>
        </w:rPr>
        <w:t>日期：     年     月     日</w:t>
      </w:r>
    </w:p>
    <w:p>
      <w:pPr>
        <w:pStyle w:val="13"/>
        <w:tabs>
          <w:tab w:val="left" w:pos="180"/>
          <w:tab w:val="left" w:pos="567"/>
        </w:tabs>
        <w:spacing w:line="360" w:lineRule="auto"/>
        <w:jc w:val="left"/>
        <w:rPr>
          <w:rFonts w:cs="MS Gothic" w:asciiTheme="minorEastAsia" w:hAnsiTheme="minorEastAsia" w:eastAsiaTheme="minorEastAsia"/>
          <w:b/>
          <w:bCs/>
          <w:szCs w:val="21"/>
        </w:rPr>
      </w:pPr>
    </w:p>
    <w:p>
      <w:pPr>
        <w:widowControl/>
        <w:jc w:val="left"/>
        <w:rPr>
          <w:rFonts w:cs="MS Gothic" w:asciiTheme="minorEastAsia" w:hAnsiTheme="minorEastAsia" w:eastAsiaTheme="minorEastAsia"/>
          <w:b/>
          <w:bCs/>
          <w:color w:val="000000"/>
          <w:szCs w:val="21"/>
        </w:rPr>
      </w:pPr>
      <w:r>
        <w:rPr>
          <w:rFonts w:cs="MS Gothic" w:asciiTheme="minorEastAsia" w:hAnsiTheme="minorEastAsia" w:eastAsiaTheme="minorEastAsia"/>
          <w:b/>
          <w:bCs/>
          <w:szCs w:val="21"/>
        </w:rPr>
        <w:br w:type="page"/>
      </w:r>
    </w:p>
    <w:p>
      <w:pPr>
        <w:pStyle w:val="13"/>
        <w:tabs>
          <w:tab w:val="left" w:pos="180"/>
          <w:tab w:val="left" w:pos="567"/>
        </w:tabs>
        <w:spacing w:line="360" w:lineRule="auto"/>
        <w:jc w:val="left"/>
        <w:rPr>
          <w:rFonts w:cs="MS Gothic" w:asciiTheme="minorEastAsia" w:hAnsiTheme="minorEastAsia" w:eastAsiaTheme="minorEastAsia"/>
          <w:b/>
          <w:bCs/>
          <w:szCs w:val="21"/>
        </w:rPr>
      </w:pPr>
      <w:r>
        <w:rPr>
          <w:rFonts w:hint="eastAsia" w:cs="MS Gothic" w:asciiTheme="minorEastAsia" w:hAnsiTheme="minorEastAsia" w:eastAsiaTheme="minorEastAsia"/>
          <w:b/>
          <w:bCs/>
          <w:szCs w:val="21"/>
        </w:rPr>
        <w:t>附件：</w:t>
      </w:r>
    </w:p>
    <w:tbl>
      <w:tblPr>
        <w:tblStyle w:val="9"/>
        <w:tblpPr w:leftFromText="180" w:rightFromText="180" w:vertAnchor="text" w:horzAnchor="page" w:tblpX="1094" w:tblpY="78"/>
        <w:tblOverlap w:val="never"/>
        <w:tblW w:w="99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2032"/>
        <w:gridCol w:w="954"/>
        <w:gridCol w:w="1109"/>
        <w:gridCol w:w="1096"/>
        <w:gridCol w:w="783"/>
        <w:gridCol w:w="1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9924" w:type="dxa"/>
            <w:gridSpan w:val="7"/>
            <w:vAlign w:val="center"/>
          </w:tcPr>
          <w:p>
            <w:pPr>
              <w:spacing w:line="312" w:lineRule="auto"/>
              <w:jc w:val="center"/>
              <w:rPr>
                <w:rFonts w:asciiTheme="minorHAnsi" w:hAnsiTheme="minorHAnsi" w:eastAsiaTheme="minorEastAsia" w:cstheme="minorBidi"/>
                <w:sz w:val="28"/>
                <w:szCs w:val="28"/>
              </w:rPr>
            </w:pPr>
            <w:r>
              <w:rPr>
                <w:rFonts w:hint="eastAsia" w:asciiTheme="minorHAnsi" w:hAnsiTheme="minorHAnsi" w:eastAsiaTheme="minorEastAsia" w:cstheme="minorBidi"/>
                <w:b/>
                <w:bCs/>
                <w:sz w:val="28"/>
                <w:szCs w:val="28"/>
              </w:rPr>
              <w:t>商户基本资料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商户名称</w:t>
            </w:r>
          </w:p>
        </w:tc>
        <w:tc>
          <w:tcPr>
            <w:tcW w:w="2986" w:type="dxa"/>
            <w:gridSpan w:val="2"/>
            <w:vAlign w:val="center"/>
          </w:tcPr>
          <w:p>
            <w:pPr>
              <w:spacing w:line="312" w:lineRule="auto"/>
              <w:jc w:val="center"/>
              <w:rPr>
                <w:rFonts w:asciiTheme="minorHAnsi" w:hAnsiTheme="minorHAnsi" w:eastAsiaTheme="minorEastAsia" w:cstheme="minorBidi"/>
                <w:szCs w:val="21"/>
              </w:rPr>
            </w:pPr>
          </w:p>
        </w:tc>
        <w:tc>
          <w:tcPr>
            <w:tcW w:w="2205"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商户简称</w:t>
            </w:r>
          </w:p>
        </w:tc>
        <w:tc>
          <w:tcPr>
            <w:tcW w:w="2482" w:type="dxa"/>
            <w:gridSpan w:val="2"/>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开户银行</w:t>
            </w:r>
          </w:p>
        </w:tc>
        <w:tc>
          <w:tcPr>
            <w:tcW w:w="2986" w:type="dxa"/>
            <w:gridSpan w:val="2"/>
            <w:vAlign w:val="center"/>
          </w:tcPr>
          <w:p>
            <w:pPr>
              <w:spacing w:line="312" w:lineRule="auto"/>
              <w:jc w:val="center"/>
              <w:rPr>
                <w:rFonts w:asciiTheme="minorHAnsi" w:hAnsiTheme="minorHAnsi" w:eastAsiaTheme="minorEastAsia" w:cstheme="minorBidi"/>
                <w:szCs w:val="21"/>
              </w:rPr>
            </w:pPr>
          </w:p>
        </w:tc>
        <w:tc>
          <w:tcPr>
            <w:tcW w:w="2205"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银行账号</w:t>
            </w:r>
          </w:p>
        </w:tc>
        <w:tc>
          <w:tcPr>
            <w:tcW w:w="2482" w:type="dxa"/>
            <w:gridSpan w:val="2"/>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营业执照号</w:t>
            </w:r>
          </w:p>
        </w:tc>
        <w:tc>
          <w:tcPr>
            <w:tcW w:w="2986" w:type="dxa"/>
            <w:gridSpan w:val="2"/>
            <w:vAlign w:val="center"/>
          </w:tcPr>
          <w:p>
            <w:pPr>
              <w:spacing w:line="312" w:lineRule="auto"/>
              <w:jc w:val="center"/>
              <w:rPr>
                <w:rFonts w:asciiTheme="minorHAnsi" w:hAnsiTheme="minorHAnsi" w:eastAsiaTheme="minorEastAsia" w:cstheme="minorBidi"/>
                <w:szCs w:val="21"/>
              </w:rPr>
            </w:pPr>
          </w:p>
        </w:tc>
        <w:tc>
          <w:tcPr>
            <w:tcW w:w="2205"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经营类别</w:t>
            </w:r>
          </w:p>
        </w:tc>
        <w:tc>
          <w:tcPr>
            <w:tcW w:w="2482" w:type="dxa"/>
            <w:gridSpan w:val="2"/>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注册资本</w:t>
            </w:r>
          </w:p>
        </w:tc>
        <w:tc>
          <w:tcPr>
            <w:tcW w:w="2986" w:type="dxa"/>
            <w:gridSpan w:val="2"/>
            <w:vAlign w:val="center"/>
          </w:tcPr>
          <w:p>
            <w:pPr>
              <w:spacing w:line="312" w:lineRule="auto"/>
              <w:jc w:val="center"/>
              <w:rPr>
                <w:rFonts w:asciiTheme="minorHAnsi" w:hAnsiTheme="minorHAnsi" w:eastAsiaTheme="minorEastAsia" w:cstheme="minorBidi"/>
                <w:szCs w:val="21"/>
              </w:rPr>
            </w:pPr>
          </w:p>
        </w:tc>
        <w:tc>
          <w:tcPr>
            <w:tcW w:w="2205"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注册日期</w:t>
            </w:r>
          </w:p>
        </w:tc>
        <w:tc>
          <w:tcPr>
            <w:tcW w:w="2482" w:type="dxa"/>
            <w:gridSpan w:val="2"/>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法定代表人姓名</w:t>
            </w:r>
          </w:p>
        </w:tc>
        <w:tc>
          <w:tcPr>
            <w:tcW w:w="2986" w:type="dxa"/>
            <w:gridSpan w:val="2"/>
            <w:vAlign w:val="center"/>
          </w:tcPr>
          <w:p>
            <w:pPr>
              <w:spacing w:line="312" w:lineRule="auto"/>
              <w:jc w:val="center"/>
              <w:rPr>
                <w:rFonts w:asciiTheme="minorHAnsi" w:hAnsiTheme="minorHAnsi" w:eastAsiaTheme="minorEastAsia" w:cstheme="minorBidi"/>
                <w:szCs w:val="21"/>
              </w:rPr>
            </w:pPr>
          </w:p>
        </w:tc>
        <w:tc>
          <w:tcPr>
            <w:tcW w:w="2205"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法定代表人身份证号</w:t>
            </w:r>
          </w:p>
        </w:tc>
        <w:tc>
          <w:tcPr>
            <w:tcW w:w="2482" w:type="dxa"/>
            <w:gridSpan w:val="2"/>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实际控制人姓名</w:t>
            </w:r>
          </w:p>
        </w:tc>
        <w:tc>
          <w:tcPr>
            <w:tcW w:w="2986" w:type="dxa"/>
            <w:gridSpan w:val="2"/>
            <w:vAlign w:val="center"/>
          </w:tcPr>
          <w:p>
            <w:pPr>
              <w:spacing w:line="312" w:lineRule="auto"/>
              <w:jc w:val="center"/>
              <w:rPr>
                <w:rFonts w:asciiTheme="minorHAnsi" w:hAnsiTheme="minorHAnsi" w:eastAsiaTheme="minorEastAsia" w:cstheme="minorBidi"/>
                <w:szCs w:val="21"/>
              </w:rPr>
            </w:pPr>
          </w:p>
        </w:tc>
        <w:tc>
          <w:tcPr>
            <w:tcW w:w="2205"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实际控制人身份证号</w:t>
            </w:r>
          </w:p>
        </w:tc>
        <w:tc>
          <w:tcPr>
            <w:tcW w:w="2482" w:type="dxa"/>
            <w:gridSpan w:val="2"/>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注册地址</w:t>
            </w:r>
          </w:p>
        </w:tc>
        <w:tc>
          <w:tcPr>
            <w:tcW w:w="2986" w:type="dxa"/>
            <w:gridSpan w:val="2"/>
            <w:vAlign w:val="center"/>
          </w:tcPr>
          <w:p>
            <w:pPr>
              <w:spacing w:line="312" w:lineRule="auto"/>
              <w:jc w:val="center"/>
              <w:rPr>
                <w:rFonts w:asciiTheme="minorHAnsi" w:hAnsiTheme="minorHAnsi" w:eastAsiaTheme="minorEastAsia" w:cstheme="minorBidi"/>
                <w:szCs w:val="21"/>
              </w:rPr>
            </w:pPr>
          </w:p>
        </w:tc>
        <w:tc>
          <w:tcPr>
            <w:tcW w:w="2205"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公司官网</w:t>
            </w:r>
          </w:p>
        </w:tc>
        <w:tc>
          <w:tcPr>
            <w:tcW w:w="2482" w:type="dxa"/>
            <w:gridSpan w:val="2"/>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联系方式</w:t>
            </w:r>
          </w:p>
        </w:tc>
        <w:tc>
          <w:tcPr>
            <w:tcW w:w="2032"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姓名</w:t>
            </w:r>
          </w:p>
        </w:tc>
        <w:tc>
          <w:tcPr>
            <w:tcW w:w="2063"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办公电话</w:t>
            </w:r>
          </w:p>
        </w:tc>
        <w:tc>
          <w:tcPr>
            <w:tcW w:w="1879" w:type="dxa"/>
            <w:gridSpan w:val="2"/>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移动电话</w:t>
            </w:r>
          </w:p>
        </w:tc>
        <w:tc>
          <w:tcPr>
            <w:tcW w:w="1699"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账户管理人</w:t>
            </w:r>
          </w:p>
        </w:tc>
        <w:tc>
          <w:tcPr>
            <w:tcW w:w="2032" w:type="dxa"/>
            <w:vAlign w:val="center"/>
          </w:tcPr>
          <w:p>
            <w:pPr>
              <w:spacing w:line="312" w:lineRule="auto"/>
              <w:jc w:val="center"/>
              <w:rPr>
                <w:rFonts w:asciiTheme="minorHAnsi" w:hAnsiTheme="minorHAnsi" w:eastAsiaTheme="minorEastAsia" w:cstheme="minorBidi"/>
                <w:szCs w:val="21"/>
              </w:rPr>
            </w:pPr>
          </w:p>
        </w:tc>
        <w:tc>
          <w:tcPr>
            <w:tcW w:w="2063" w:type="dxa"/>
            <w:gridSpan w:val="2"/>
            <w:vAlign w:val="center"/>
          </w:tcPr>
          <w:p>
            <w:pPr>
              <w:spacing w:line="312" w:lineRule="auto"/>
              <w:jc w:val="center"/>
              <w:rPr>
                <w:rFonts w:asciiTheme="minorHAnsi" w:hAnsiTheme="minorHAnsi" w:eastAsiaTheme="minorEastAsia" w:cstheme="minorBidi"/>
                <w:szCs w:val="21"/>
              </w:rPr>
            </w:pPr>
          </w:p>
        </w:tc>
        <w:tc>
          <w:tcPr>
            <w:tcW w:w="1879" w:type="dxa"/>
            <w:gridSpan w:val="2"/>
            <w:vAlign w:val="center"/>
          </w:tcPr>
          <w:p>
            <w:pPr>
              <w:spacing w:line="312" w:lineRule="auto"/>
              <w:jc w:val="center"/>
              <w:rPr>
                <w:rFonts w:asciiTheme="minorHAnsi" w:hAnsiTheme="minorHAnsi" w:eastAsiaTheme="minorEastAsia" w:cstheme="minorBidi"/>
                <w:szCs w:val="21"/>
              </w:rPr>
            </w:pPr>
          </w:p>
        </w:tc>
        <w:tc>
          <w:tcPr>
            <w:tcW w:w="1699" w:type="dxa"/>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2251" w:type="dxa"/>
            <w:vAlign w:val="center"/>
          </w:tcPr>
          <w:p>
            <w:pPr>
              <w:spacing w:line="312" w:lineRule="auto"/>
              <w:jc w:val="center"/>
              <w:rPr>
                <w:rFonts w:asciiTheme="minorHAnsi" w:hAnsiTheme="minorHAnsi" w:eastAsiaTheme="minorEastAsia" w:cstheme="minorBidi"/>
                <w:szCs w:val="21"/>
              </w:rPr>
            </w:pPr>
            <w:r>
              <w:rPr>
                <w:rFonts w:hint="eastAsia" w:asciiTheme="minorHAnsi" w:hAnsiTheme="minorHAnsi" w:eastAsiaTheme="minorEastAsia" w:cstheme="minorBidi"/>
                <w:szCs w:val="21"/>
              </w:rPr>
              <w:t>业务对接人</w:t>
            </w:r>
          </w:p>
        </w:tc>
        <w:tc>
          <w:tcPr>
            <w:tcW w:w="2032" w:type="dxa"/>
            <w:vAlign w:val="center"/>
          </w:tcPr>
          <w:p>
            <w:pPr>
              <w:spacing w:line="312" w:lineRule="auto"/>
              <w:jc w:val="center"/>
              <w:rPr>
                <w:rFonts w:asciiTheme="minorHAnsi" w:hAnsiTheme="minorHAnsi" w:eastAsiaTheme="minorEastAsia" w:cstheme="minorBidi"/>
                <w:szCs w:val="21"/>
              </w:rPr>
            </w:pPr>
          </w:p>
        </w:tc>
        <w:tc>
          <w:tcPr>
            <w:tcW w:w="2063" w:type="dxa"/>
            <w:gridSpan w:val="2"/>
            <w:vAlign w:val="center"/>
          </w:tcPr>
          <w:p>
            <w:pPr>
              <w:spacing w:line="312" w:lineRule="auto"/>
              <w:jc w:val="center"/>
              <w:rPr>
                <w:rFonts w:asciiTheme="minorHAnsi" w:hAnsiTheme="minorHAnsi" w:eastAsiaTheme="minorEastAsia" w:cstheme="minorBidi"/>
                <w:szCs w:val="21"/>
              </w:rPr>
            </w:pPr>
          </w:p>
        </w:tc>
        <w:tc>
          <w:tcPr>
            <w:tcW w:w="1879" w:type="dxa"/>
            <w:gridSpan w:val="2"/>
            <w:vAlign w:val="center"/>
          </w:tcPr>
          <w:p>
            <w:pPr>
              <w:spacing w:line="312" w:lineRule="auto"/>
              <w:jc w:val="center"/>
              <w:rPr>
                <w:rFonts w:asciiTheme="minorHAnsi" w:hAnsiTheme="minorHAnsi" w:eastAsiaTheme="minorEastAsia" w:cstheme="minorBidi"/>
                <w:szCs w:val="21"/>
              </w:rPr>
            </w:pPr>
          </w:p>
        </w:tc>
        <w:tc>
          <w:tcPr>
            <w:tcW w:w="1699" w:type="dxa"/>
            <w:vAlign w:val="center"/>
          </w:tcPr>
          <w:p>
            <w:pPr>
              <w:spacing w:line="312" w:lineRule="auto"/>
              <w:jc w:val="center"/>
              <w:rPr>
                <w:rFonts w:asciiTheme="minorHAnsi" w:hAnsiTheme="minorHAnsi" w:eastAsiaTheme="minorEastAsia"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924" w:type="dxa"/>
            <w:gridSpan w:val="7"/>
            <w:vAlign w:val="center"/>
          </w:tcPr>
          <w:p>
            <w:pPr>
              <w:spacing w:line="312" w:lineRule="auto"/>
              <w:jc w:val="left"/>
              <w:rPr>
                <w:rFonts w:asciiTheme="minorHAnsi" w:hAnsiTheme="minorHAnsi" w:eastAsiaTheme="minorEastAsia" w:cstheme="minorBidi"/>
                <w:b/>
                <w:bCs/>
                <w:szCs w:val="21"/>
              </w:rPr>
            </w:pPr>
            <w:r>
              <w:rPr>
                <w:rFonts w:hint="eastAsia" w:asciiTheme="minorHAnsi" w:hAnsiTheme="minorHAnsi" w:eastAsiaTheme="minorEastAsia" w:cstheme="minorBidi"/>
                <w:b/>
                <w:bCs/>
                <w:szCs w:val="21"/>
              </w:rPr>
              <w:t>“账户管理人”的信息与申请商户的账户资金安全存在密切关系，其中“账户管理人邮箱”将作为日后登录合利宝商家后台系统的用户登录名，因此，为避免由于人员频繁变动导致更换该邮箱，合利宝建议申请商户慎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7" w:hRule="atLeast"/>
        </w:trPr>
        <w:tc>
          <w:tcPr>
            <w:tcW w:w="9924" w:type="dxa"/>
            <w:gridSpan w:val="7"/>
            <w:vAlign w:val="center"/>
          </w:tcPr>
          <w:p>
            <w:pPr>
              <w:spacing w:line="312" w:lineRule="auto"/>
              <w:jc w:val="left"/>
              <w:rPr>
                <w:rFonts w:asciiTheme="minorHAnsi" w:hAnsiTheme="minorHAnsi" w:eastAsiaTheme="minorEastAsia" w:cstheme="minorBidi"/>
                <w:szCs w:val="21"/>
              </w:rPr>
            </w:pPr>
            <w:r>
              <w:rPr>
                <w:rFonts w:asciiTheme="minorHAnsi" w:hAnsiTheme="minorHAnsi" w:eastAsiaTheme="minorEastAsia" w:cstheme="minorBidi"/>
                <w:szCs w:val="21"/>
              </w:rPr>
              <w:t>商户声明</w:t>
            </w:r>
            <w:r>
              <w:rPr>
                <w:rFonts w:hint="eastAsia" w:asciiTheme="minorHAnsi" w:hAnsiTheme="minorHAnsi" w:eastAsiaTheme="minorEastAsia" w:cstheme="minorBidi"/>
                <w:szCs w:val="21"/>
              </w:rPr>
              <w:t>：</w:t>
            </w:r>
          </w:p>
          <w:p>
            <w:pPr>
              <w:spacing w:line="312" w:lineRule="auto"/>
              <w:jc w:val="left"/>
              <w:rPr>
                <w:rFonts w:asciiTheme="minorHAnsi" w:hAnsiTheme="minorHAnsi" w:eastAsiaTheme="minorEastAsia" w:cstheme="minorBidi"/>
                <w:b/>
                <w:bCs/>
                <w:szCs w:val="21"/>
              </w:rPr>
            </w:pPr>
            <w:r>
              <w:rPr>
                <w:rFonts w:hint="eastAsia" w:asciiTheme="minorHAnsi" w:hAnsiTheme="minorHAnsi" w:eastAsiaTheme="minorEastAsia" w:cstheme="minorBidi"/>
                <w:b/>
                <w:bCs/>
                <w:szCs w:val="21"/>
              </w:rPr>
              <w:t>1、以上本商户基本资料项下的内容完全真实，我单位保证所填写资料的准确性与真实性；</w:t>
            </w:r>
          </w:p>
          <w:p>
            <w:pPr>
              <w:spacing w:line="312" w:lineRule="auto"/>
              <w:jc w:val="left"/>
              <w:rPr>
                <w:rFonts w:asciiTheme="minorHAnsi" w:hAnsiTheme="minorHAnsi" w:eastAsiaTheme="minorEastAsia" w:cstheme="minorBidi"/>
                <w:b/>
                <w:bCs/>
                <w:szCs w:val="21"/>
              </w:rPr>
            </w:pPr>
            <w:r>
              <w:rPr>
                <w:rFonts w:asciiTheme="minorHAnsi" w:hAnsiTheme="minorHAnsi" w:eastAsiaTheme="minorEastAsia" w:cstheme="minorBidi"/>
                <w:b/>
                <w:bCs/>
                <w:szCs w:val="21"/>
              </w:rPr>
              <w:t>2</w:t>
            </w:r>
            <w:r>
              <w:rPr>
                <w:rFonts w:hint="eastAsia" w:asciiTheme="minorHAnsi" w:hAnsiTheme="minorHAnsi" w:eastAsiaTheme="minorEastAsia" w:cstheme="minorBidi"/>
                <w:b/>
                <w:bCs/>
                <w:szCs w:val="21"/>
              </w:rPr>
              <w:t>、我单位已经仔细阅读《支付服务协议》项下全部条款，并自愿遵守协议书全部内容；</w:t>
            </w:r>
          </w:p>
          <w:p>
            <w:pPr>
              <w:spacing w:line="312" w:lineRule="auto"/>
              <w:jc w:val="left"/>
              <w:rPr>
                <w:rFonts w:asciiTheme="minorHAnsi" w:hAnsiTheme="minorHAnsi" w:eastAsiaTheme="minorEastAsia" w:cstheme="minorBidi"/>
                <w:b/>
                <w:bCs/>
                <w:szCs w:val="21"/>
              </w:rPr>
            </w:pPr>
            <w:r>
              <w:rPr>
                <w:rFonts w:hint="eastAsia" w:asciiTheme="minorHAnsi" w:hAnsiTheme="minorHAnsi" w:eastAsiaTheme="minorEastAsia" w:cstheme="minorBidi"/>
                <w:b/>
                <w:bCs/>
                <w:szCs w:val="21"/>
              </w:rPr>
              <w:t>3、我单位充分了解并清楚知晓出租、出借、出售、购买支付账户的相关法律责任和惩戒措施，承诺依法依规开立和使用本单位账户；</w:t>
            </w:r>
          </w:p>
          <w:p>
            <w:pPr>
              <w:spacing w:line="312" w:lineRule="auto"/>
              <w:jc w:val="left"/>
              <w:rPr>
                <w:rFonts w:asciiTheme="minorHAnsi" w:hAnsiTheme="minorHAnsi" w:eastAsiaTheme="minorEastAsia" w:cstheme="minorBidi"/>
                <w:b/>
                <w:bCs/>
                <w:szCs w:val="21"/>
              </w:rPr>
            </w:pPr>
            <w:r>
              <w:rPr>
                <w:rFonts w:asciiTheme="minorHAnsi" w:hAnsiTheme="minorHAnsi" w:eastAsiaTheme="minorEastAsia" w:cstheme="minorBidi"/>
                <w:b/>
                <w:bCs/>
                <w:szCs w:val="21"/>
              </w:rPr>
              <w:t>4</w:t>
            </w:r>
            <w:r>
              <w:rPr>
                <w:rFonts w:hint="eastAsia" w:asciiTheme="minorHAnsi" w:hAnsiTheme="minorHAnsi" w:eastAsiaTheme="minorEastAsia" w:cstheme="minorBidi"/>
                <w:b/>
                <w:bCs/>
                <w:szCs w:val="21"/>
              </w:rPr>
              <w:t>、我单位同意授权合利宝及其合作银行机构查询本单位的企业信用记录及法人、负责人的个人征信记录。</w:t>
            </w:r>
          </w:p>
          <w:p>
            <w:pPr>
              <w:spacing w:line="312" w:lineRule="auto"/>
              <w:jc w:val="left"/>
              <w:rPr>
                <w:rFonts w:asciiTheme="minorHAnsi" w:hAnsiTheme="minorHAnsi" w:eastAsiaTheme="minorEastAsia" w:cstheme="minorBidi"/>
                <w:szCs w:val="21"/>
              </w:rPr>
            </w:pPr>
          </w:p>
          <w:p>
            <w:pPr>
              <w:wordWrap w:val="0"/>
              <w:spacing w:line="312" w:lineRule="auto"/>
              <w:jc w:val="right"/>
              <w:rPr>
                <w:rFonts w:asciiTheme="minorHAnsi" w:hAnsiTheme="minorHAnsi" w:eastAsiaTheme="minorEastAsia" w:cstheme="minorBidi"/>
                <w:szCs w:val="21"/>
              </w:rPr>
            </w:pPr>
            <w:r>
              <w:rPr>
                <w:rFonts w:asciiTheme="minorHAnsi" w:hAnsiTheme="minorHAnsi" w:eastAsiaTheme="minorEastAsia" w:cstheme="minorBidi"/>
                <w:szCs w:val="21"/>
              </w:rPr>
              <w:t>商户</w:t>
            </w:r>
            <w:r>
              <w:rPr>
                <w:rFonts w:hint="eastAsia" w:asciiTheme="minorHAnsi" w:hAnsiTheme="minorHAnsi" w:eastAsiaTheme="minorEastAsia" w:cstheme="minorBidi"/>
                <w:szCs w:val="21"/>
              </w:rPr>
              <w:t xml:space="preserve">（签章）：                    </w:t>
            </w:r>
          </w:p>
          <w:p>
            <w:pPr>
              <w:wordWrap/>
              <w:spacing w:line="312" w:lineRule="auto"/>
              <w:jc w:val="right"/>
              <w:rPr>
                <w:rFonts w:asciiTheme="minorHAnsi" w:hAnsiTheme="minorHAnsi" w:eastAsiaTheme="minorEastAsia" w:cstheme="minorBidi"/>
                <w:szCs w:val="21"/>
              </w:rPr>
            </w:pPr>
          </w:p>
          <w:p>
            <w:pPr>
              <w:wordWrap w:val="0"/>
              <w:spacing w:line="312" w:lineRule="auto"/>
              <w:jc w:val="right"/>
              <w:rPr>
                <w:rFonts w:asciiTheme="minorHAnsi" w:hAnsiTheme="minorHAnsi" w:eastAsiaTheme="minorEastAsia" w:cstheme="minorBidi"/>
                <w:szCs w:val="21"/>
              </w:rPr>
            </w:pPr>
            <w:r>
              <w:rPr>
                <w:rFonts w:hint="eastAsia" w:asciiTheme="minorHAnsi" w:hAnsiTheme="minorHAnsi" w:eastAsiaTheme="minorEastAsia" w:cstheme="minorBidi"/>
                <w:szCs w:val="21"/>
              </w:rPr>
              <w:t xml:space="preserve">日期：                    </w:t>
            </w:r>
          </w:p>
        </w:tc>
      </w:tr>
    </w:tbl>
    <w:p>
      <w:pPr>
        <w:spacing w:line="360" w:lineRule="auto"/>
        <w:rPr>
          <w:b/>
          <w:bCs/>
          <w:szCs w:val="21"/>
        </w:rPr>
      </w:pPr>
    </w:p>
    <w:sectPr>
      <w:headerReference r:id="rId3" w:type="default"/>
      <w:footerReference r:id="rId4" w:type="default"/>
      <w:pgSz w:w="11906" w:h="16838"/>
      <w:pgMar w:top="1985"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ヒラギノ角ゴ Pro W3">
    <w:altName w:val="MS Mincho"/>
    <w:panose1 w:val="00000000000000000000"/>
    <w:charset w:val="4E"/>
    <w:family w:val="auto"/>
    <w:pitch w:val="default"/>
    <w:sig w:usb0="00000000" w:usb1="00000000" w:usb2="00000012" w:usb3="00000000" w:csb0="0002000D" w:csb1="00000000"/>
  </w:font>
  <w:font w:name="PMingLiU">
    <w:panose1 w:val="02020500000000000000"/>
    <w:charset w:val="88"/>
    <w:family w:val="auto"/>
    <w:pitch w:val="default"/>
    <w:sig w:usb0="A00002FF" w:usb1="28CFFCFA" w:usb2="00000016" w:usb3="00000000" w:csb0="00100001"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10</w:t>
                    </w:r>
                    <w:r>
                      <w:rPr>
                        <w:rFonts w:hint="eastAsia"/>
                        <w:lang w:eastAsia="zh-CN"/>
                      </w:rPr>
                      <w:fldChar w:fldCharType="end"/>
                    </w:r>
                    <w:r>
                      <w:rPr>
                        <w:rFonts w:hint="eastAsia"/>
                        <w:lang w:eastAsia="zh-CN"/>
                      </w:rPr>
                      <w:t xml:space="preserve"> 页</w:t>
                    </w: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left"/>
    </w:pPr>
    <w:r>
      <w:rPr>
        <w:rFonts w:asciiTheme="majorHAnsi" w:hAnsiTheme="majorHAnsi" w:eastAsiaTheme="majorEastAsia" w:cstheme="majorBidi"/>
        <w:caps/>
      </w:rPr>
      <w:drawing>
        <wp:anchor distT="0" distB="0" distL="114300" distR="114300" simplePos="0" relativeHeight="251660288" behindDoc="0" locked="0" layoutInCell="1" allowOverlap="1">
          <wp:simplePos x="0" y="0"/>
          <wp:positionH relativeFrom="margin">
            <wp:posOffset>0</wp:posOffset>
          </wp:positionH>
          <wp:positionV relativeFrom="paragraph">
            <wp:posOffset>12700</wp:posOffset>
          </wp:positionV>
          <wp:extent cx="1236980" cy="342265"/>
          <wp:effectExtent l="0" t="0" r="1270" b="635"/>
          <wp:wrapNone/>
          <wp:docPr id="4" name="图片 4" descr="E:\2019合利宝\公司新版LOGO\1x\资源 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019合利宝\公司新版LOGO\1x\资源 9.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36980" cy="342265"/>
                  </a:xfrm>
                  <a:prstGeom prst="rect">
                    <a:avLst/>
                  </a:prstGeom>
                  <a:noFill/>
                  <a:ln>
                    <a:noFill/>
                  </a:ln>
                </pic:spPr>
              </pic:pic>
            </a:graphicData>
          </a:graphic>
        </wp:anchor>
      </w:drawing>
    </w:r>
  </w:p>
  <w:p>
    <w:pPr>
      <w:pStyle w:val="4"/>
      <w:ind w:right="360"/>
      <w:jc w:val="distribute"/>
      <w:rPr>
        <w:rFonts w:ascii="宋体" w:hAnsi="宋体" w:cs="Arial"/>
      </w:rPr>
    </w:pPr>
    <w:r>
      <w:rPr>
        <w:rFonts w:ascii="宋体" w:hAnsi="宋体" w:cs="Arial"/>
      </w:rPr>
      <w:t xml:space="preserve"> </w:t>
    </w:r>
    <w:r>
      <w:rPr>
        <w:rFonts w:hint="eastAsia" w:ascii="宋体" w:hAnsi="宋体" w:cs="Arial"/>
      </w:rPr>
      <w:t xml:space="preserve">                                       </w:t>
    </w:r>
    <w:r>
      <w:rPr>
        <w:rFonts w:ascii="宋体" w:hAnsi="宋体" w:cs="Arial"/>
      </w:rPr>
      <w:t xml:space="preserve">                </w:t>
    </w:r>
    <w:r>
      <w:rPr>
        <w:rFonts w:hint="eastAsia" w:ascii="宋体" w:hAnsi="宋体" w:cs="Arial"/>
      </w:rPr>
      <w:t xml:space="preserve">      </w:t>
    </w:r>
    <w:r>
      <w:rPr>
        <w:rFonts w:ascii="宋体" w:hAnsi="宋体" w:cs="Arial"/>
      </w:rPr>
      <w:t xml:space="preserve">          </w:t>
    </w:r>
    <w:r>
      <w:rPr>
        <w:rFonts w:hint="eastAsia" w:ascii="宋体" w:hAnsi="宋体" w:cs="Arial"/>
      </w:rPr>
      <w:t xml:space="preserve">   服务热线：400-096-6263</w:t>
    </w:r>
  </w:p>
  <w:p>
    <w:pPr>
      <w:pStyle w:val="4"/>
      <w:pBdr>
        <w:bottom w:val="single" w:color="auto" w:sz="4" w:space="0"/>
      </w:pBdr>
      <w:ind w:right="360"/>
      <w:jc w:val="distribute"/>
    </w:pPr>
    <w:r>
      <w:rPr>
        <w:rFonts w:ascii="宋体" w:hAnsi="宋体" w:cs="Arial"/>
      </w:rPr>
      <w:t xml:space="preserve">                                                </w:t>
    </w:r>
    <w:r>
      <w:rPr>
        <w:rFonts w:hint="eastAsia" w:ascii="宋体" w:hAnsi="宋体" w:cs="Arial"/>
      </w:rPr>
      <w:t xml:space="preserve">                         </w:t>
    </w:r>
    <w:r>
      <w:fldChar w:fldCharType="begin"/>
    </w:r>
    <w:r>
      <w:instrText xml:space="preserve"> HYPERLINK </w:instrText>
    </w:r>
    <w:r>
      <w:fldChar w:fldCharType="separate"/>
    </w:r>
    <w:r>
      <w:rPr>
        <w:rFonts w:hint="eastAsia" w:ascii="宋体" w:hAnsi="宋体" w:cs="Arial"/>
      </w:rPr>
      <w:t>http://www.helipay.com</w:t>
    </w:r>
    <w:r>
      <w:rPr>
        <w:rFonts w:hint="eastAsia" w:ascii="宋体" w:hAnsi="宋体"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67F73"/>
    <w:multiLevelType w:val="multilevel"/>
    <w:tmpl w:val="3BA67F73"/>
    <w:lvl w:ilvl="0" w:tentative="0">
      <w:start w:val="7"/>
      <w:numFmt w:val="japaneseCounting"/>
      <w:lvlText w:val="%1、"/>
      <w:lvlJc w:val="left"/>
      <w:pPr>
        <w:ind w:left="811" w:hanging="450"/>
      </w:pPr>
      <w:rPr>
        <w:rFonts w:hint="default"/>
      </w:rPr>
    </w:lvl>
    <w:lvl w:ilvl="1" w:tentative="0">
      <w:start w:val="1"/>
      <w:numFmt w:val="lowerLetter"/>
      <w:lvlText w:val="%2)"/>
      <w:lvlJc w:val="left"/>
      <w:pPr>
        <w:ind w:left="1201" w:hanging="420"/>
      </w:pPr>
    </w:lvl>
    <w:lvl w:ilvl="2" w:tentative="0">
      <w:start w:val="1"/>
      <w:numFmt w:val="lowerRoman"/>
      <w:lvlText w:val="%3."/>
      <w:lvlJc w:val="right"/>
      <w:pPr>
        <w:ind w:left="1621" w:hanging="420"/>
      </w:pPr>
    </w:lvl>
    <w:lvl w:ilvl="3" w:tentative="0">
      <w:start w:val="1"/>
      <w:numFmt w:val="decimal"/>
      <w:lvlText w:val="%4."/>
      <w:lvlJc w:val="left"/>
      <w:pPr>
        <w:ind w:left="2041" w:hanging="420"/>
      </w:pPr>
    </w:lvl>
    <w:lvl w:ilvl="4" w:tentative="0">
      <w:start w:val="1"/>
      <w:numFmt w:val="lowerLetter"/>
      <w:lvlText w:val="%5)"/>
      <w:lvlJc w:val="left"/>
      <w:pPr>
        <w:ind w:left="2461" w:hanging="420"/>
      </w:pPr>
    </w:lvl>
    <w:lvl w:ilvl="5" w:tentative="0">
      <w:start w:val="1"/>
      <w:numFmt w:val="lowerRoman"/>
      <w:lvlText w:val="%6."/>
      <w:lvlJc w:val="right"/>
      <w:pPr>
        <w:ind w:left="2881" w:hanging="420"/>
      </w:pPr>
    </w:lvl>
    <w:lvl w:ilvl="6" w:tentative="0">
      <w:start w:val="1"/>
      <w:numFmt w:val="decimal"/>
      <w:lvlText w:val="%7."/>
      <w:lvlJc w:val="left"/>
      <w:pPr>
        <w:ind w:left="3301" w:hanging="420"/>
      </w:pPr>
    </w:lvl>
    <w:lvl w:ilvl="7" w:tentative="0">
      <w:start w:val="1"/>
      <w:numFmt w:val="lowerLetter"/>
      <w:lvlText w:val="%8)"/>
      <w:lvlJc w:val="left"/>
      <w:pPr>
        <w:ind w:left="3721" w:hanging="420"/>
      </w:pPr>
    </w:lvl>
    <w:lvl w:ilvl="8" w:tentative="0">
      <w:start w:val="1"/>
      <w:numFmt w:val="lowerRoman"/>
      <w:lvlText w:val="%9."/>
      <w:lvlJc w:val="right"/>
      <w:pPr>
        <w:ind w:left="4141" w:hanging="420"/>
      </w:pPr>
    </w:lvl>
  </w:abstractNum>
  <w:abstractNum w:abstractNumId="1">
    <w:nsid w:val="59A8F3DC"/>
    <w:multiLevelType w:val="singleLevel"/>
    <w:tmpl w:val="59A8F3DC"/>
    <w:lvl w:ilvl="0" w:tentative="0">
      <w:start w:val="1"/>
      <w:numFmt w:val="chineseCounting"/>
      <w:suff w:val="nothing"/>
      <w:lvlText w:val="%1、"/>
      <w:lvlJc w:val="left"/>
      <w:pPr>
        <w:ind w:left="0" w:firstLine="420"/>
      </w:pPr>
      <w:rPr>
        <w:rFonts w:hint="eastAsia"/>
      </w:rPr>
    </w:lvl>
  </w:abstractNum>
  <w:abstractNum w:abstractNumId="2">
    <w:nsid w:val="7A196F83"/>
    <w:multiLevelType w:val="multilevel"/>
    <w:tmpl w:val="7A196F83"/>
    <w:lvl w:ilvl="0" w:tentative="0">
      <w:start w:val="3"/>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F5678E"/>
    <w:rsid w:val="000164DD"/>
    <w:rsid w:val="000938A0"/>
    <w:rsid w:val="000E5DD3"/>
    <w:rsid w:val="0015658A"/>
    <w:rsid w:val="001B18DE"/>
    <w:rsid w:val="0021016E"/>
    <w:rsid w:val="002150D0"/>
    <w:rsid w:val="00225582"/>
    <w:rsid w:val="0023468A"/>
    <w:rsid w:val="002A2BEB"/>
    <w:rsid w:val="002B6840"/>
    <w:rsid w:val="002E66B6"/>
    <w:rsid w:val="002E76E0"/>
    <w:rsid w:val="00367D95"/>
    <w:rsid w:val="00377D95"/>
    <w:rsid w:val="003A77A6"/>
    <w:rsid w:val="00432088"/>
    <w:rsid w:val="00432B26"/>
    <w:rsid w:val="004522D9"/>
    <w:rsid w:val="00497484"/>
    <w:rsid w:val="004B6FE1"/>
    <w:rsid w:val="004C3B81"/>
    <w:rsid w:val="004E51EE"/>
    <w:rsid w:val="0050283D"/>
    <w:rsid w:val="005A590F"/>
    <w:rsid w:val="005B295C"/>
    <w:rsid w:val="005F6846"/>
    <w:rsid w:val="00607C85"/>
    <w:rsid w:val="00670FBB"/>
    <w:rsid w:val="00685C62"/>
    <w:rsid w:val="006930EE"/>
    <w:rsid w:val="006949B0"/>
    <w:rsid w:val="006B09ED"/>
    <w:rsid w:val="006D1B40"/>
    <w:rsid w:val="006F736C"/>
    <w:rsid w:val="00702647"/>
    <w:rsid w:val="00734F25"/>
    <w:rsid w:val="00772D7D"/>
    <w:rsid w:val="007F38F5"/>
    <w:rsid w:val="00845D71"/>
    <w:rsid w:val="00851D1A"/>
    <w:rsid w:val="00880237"/>
    <w:rsid w:val="00882B60"/>
    <w:rsid w:val="008B2C33"/>
    <w:rsid w:val="008D7606"/>
    <w:rsid w:val="00910759"/>
    <w:rsid w:val="009328C1"/>
    <w:rsid w:val="009E43D3"/>
    <w:rsid w:val="009F0999"/>
    <w:rsid w:val="00A44105"/>
    <w:rsid w:val="00A65F80"/>
    <w:rsid w:val="00A83332"/>
    <w:rsid w:val="00A94422"/>
    <w:rsid w:val="00B20F02"/>
    <w:rsid w:val="00B37D95"/>
    <w:rsid w:val="00B55160"/>
    <w:rsid w:val="00C21A41"/>
    <w:rsid w:val="00C96745"/>
    <w:rsid w:val="00CA14F6"/>
    <w:rsid w:val="00CB7308"/>
    <w:rsid w:val="00CC1810"/>
    <w:rsid w:val="00D15564"/>
    <w:rsid w:val="00D177F2"/>
    <w:rsid w:val="00D461C1"/>
    <w:rsid w:val="00D556A9"/>
    <w:rsid w:val="00D97419"/>
    <w:rsid w:val="00DF014F"/>
    <w:rsid w:val="00DF6C99"/>
    <w:rsid w:val="00E00820"/>
    <w:rsid w:val="00E13810"/>
    <w:rsid w:val="00E40D3A"/>
    <w:rsid w:val="00EB1562"/>
    <w:rsid w:val="00EE28E8"/>
    <w:rsid w:val="00F3424A"/>
    <w:rsid w:val="00F35987"/>
    <w:rsid w:val="00F42C00"/>
    <w:rsid w:val="00F848D0"/>
    <w:rsid w:val="00F8757B"/>
    <w:rsid w:val="00FA0E4D"/>
    <w:rsid w:val="00FD0F4C"/>
    <w:rsid w:val="01600669"/>
    <w:rsid w:val="01F5678E"/>
    <w:rsid w:val="02872406"/>
    <w:rsid w:val="02A55E56"/>
    <w:rsid w:val="045A0C8E"/>
    <w:rsid w:val="059C78F2"/>
    <w:rsid w:val="06EA191F"/>
    <w:rsid w:val="077E5934"/>
    <w:rsid w:val="07FE7878"/>
    <w:rsid w:val="08AC2BC8"/>
    <w:rsid w:val="08B060A9"/>
    <w:rsid w:val="08F1206E"/>
    <w:rsid w:val="09F75586"/>
    <w:rsid w:val="0A074539"/>
    <w:rsid w:val="0A465196"/>
    <w:rsid w:val="0A645772"/>
    <w:rsid w:val="0A8B08C2"/>
    <w:rsid w:val="0AA342D2"/>
    <w:rsid w:val="0B193480"/>
    <w:rsid w:val="0BB4675D"/>
    <w:rsid w:val="0D7036E1"/>
    <w:rsid w:val="0F410CB9"/>
    <w:rsid w:val="11287B15"/>
    <w:rsid w:val="13AD39A5"/>
    <w:rsid w:val="15983428"/>
    <w:rsid w:val="17566608"/>
    <w:rsid w:val="176B5BFA"/>
    <w:rsid w:val="17C218C6"/>
    <w:rsid w:val="17F82D54"/>
    <w:rsid w:val="19C26278"/>
    <w:rsid w:val="19E26A04"/>
    <w:rsid w:val="1A601714"/>
    <w:rsid w:val="1AD355F5"/>
    <w:rsid w:val="1B26691B"/>
    <w:rsid w:val="1C83111C"/>
    <w:rsid w:val="1C923B6E"/>
    <w:rsid w:val="1D1762B1"/>
    <w:rsid w:val="1D652285"/>
    <w:rsid w:val="1F411063"/>
    <w:rsid w:val="200E7969"/>
    <w:rsid w:val="204F19D7"/>
    <w:rsid w:val="20777DE4"/>
    <w:rsid w:val="20DB1A56"/>
    <w:rsid w:val="21D54093"/>
    <w:rsid w:val="21EE5900"/>
    <w:rsid w:val="22213222"/>
    <w:rsid w:val="246128A3"/>
    <w:rsid w:val="24945AFF"/>
    <w:rsid w:val="24A307B8"/>
    <w:rsid w:val="25D75BB7"/>
    <w:rsid w:val="2652337F"/>
    <w:rsid w:val="280A3A6F"/>
    <w:rsid w:val="29012DD0"/>
    <w:rsid w:val="291970F2"/>
    <w:rsid w:val="29AC3638"/>
    <w:rsid w:val="29FC1847"/>
    <w:rsid w:val="2AC02F86"/>
    <w:rsid w:val="2AEF75BF"/>
    <w:rsid w:val="2BB51F37"/>
    <w:rsid w:val="2F2E3FDB"/>
    <w:rsid w:val="2F592A62"/>
    <w:rsid w:val="2F604AD6"/>
    <w:rsid w:val="2F9D2AB2"/>
    <w:rsid w:val="336C5360"/>
    <w:rsid w:val="33A057BF"/>
    <w:rsid w:val="3435778B"/>
    <w:rsid w:val="347864F5"/>
    <w:rsid w:val="354E6CB0"/>
    <w:rsid w:val="364F4143"/>
    <w:rsid w:val="36F962C8"/>
    <w:rsid w:val="37B238C2"/>
    <w:rsid w:val="39F57062"/>
    <w:rsid w:val="3AED5865"/>
    <w:rsid w:val="3B4A23A8"/>
    <w:rsid w:val="3B503BAB"/>
    <w:rsid w:val="3C283DDF"/>
    <w:rsid w:val="3C562F41"/>
    <w:rsid w:val="3D231765"/>
    <w:rsid w:val="3D985299"/>
    <w:rsid w:val="3DE57852"/>
    <w:rsid w:val="3E86592D"/>
    <w:rsid w:val="3E8B70F3"/>
    <w:rsid w:val="3FDD504A"/>
    <w:rsid w:val="418138D9"/>
    <w:rsid w:val="42AD5749"/>
    <w:rsid w:val="42AF76D5"/>
    <w:rsid w:val="42D13A69"/>
    <w:rsid w:val="437C7DF4"/>
    <w:rsid w:val="44463DB5"/>
    <w:rsid w:val="445F6F71"/>
    <w:rsid w:val="46EF0C20"/>
    <w:rsid w:val="471D3890"/>
    <w:rsid w:val="4739178E"/>
    <w:rsid w:val="473A0B36"/>
    <w:rsid w:val="476C6331"/>
    <w:rsid w:val="47785343"/>
    <w:rsid w:val="47B865E6"/>
    <w:rsid w:val="47F25838"/>
    <w:rsid w:val="47FC0E6F"/>
    <w:rsid w:val="48020DEC"/>
    <w:rsid w:val="48392947"/>
    <w:rsid w:val="48C7038E"/>
    <w:rsid w:val="4971632C"/>
    <w:rsid w:val="497C767B"/>
    <w:rsid w:val="4A63670F"/>
    <w:rsid w:val="4AEF35FC"/>
    <w:rsid w:val="4B086B00"/>
    <w:rsid w:val="4B773878"/>
    <w:rsid w:val="4C772B6A"/>
    <w:rsid w:val="4C7B08BA"/>
    <w:rsid w:val="4CAB7CA7"/>
    <w:rsid w:val="4EEC73F6"/>
    <w:rsid w:val="4FFA7EEE"/>
    <w:rsid w:val="503130DB"/>
    <w:rsid w:val="511F7404"/>
    <w:rsid w:val="5277795C"/>
    <w:rsid w:val="52B23CB3"/>
    <w:rsid w:val="52CC10C2"/>
    <w:rsid w:val="52D9217C"/>
    <w:rsid w:val="52F71D51"/>
    <w:rsid w:val="535F0263"/>
    <w:rsid w:val="5397743B"/>
    <w:rsid w:val="55C80BC1"/>
    <w:rsid w:val="560A6AE7"/>
    <w:rsid w:val="56D10CD5"/>
    <w:rsid w:val="57AD5A0D"/>
    <w:rsid w:val="5848121B"/>
    <w:rsid w:val="589F2B36"/>
    <w:rsid w:val="591D6993"/>
    <w:rsid w:val="592B6A2E"/>
    <w:rsid w:val="5A6650C8"/>
    <w:rsid w:val="5AA041BD"/>
    <w:rsid w:val="5ADF04A6"/>
    <w:rsid w:val="5AF84AC7"/>
    <w:rsid w:val="5BF379F9"/>
    <w:rsid w:val="5D800BD2"/>
    <w:rsid w:val="5DA46E32"/>
    <w:rsid w:val="5DBD4231"/>
    <w:rsid w:val="5E662370"/>
    <w:rsid w:val="5E7D4707"/>
    <w:rsid w:val="5F5F29D4"/>
    <w:rsid w:val="5FA95DCA"/>
    <w:rsid w:val="618452AF"/>
    <w:rsid w:val="61E87FF6"/>
    <w:rsid w:val="62D14E43"/>
    <w:rsid w:val="642A2459"/>
    <w:rsid w:val="64C16C3E"/>
    <w:rsid w:val="65102FB8"/>
    <w:rsid w:val="653860DF"/>
    <w:rsid w:val="66ED0805"/>
    <w:rsid w:val="67CC6C4E"/>
    <w:rsid w:val="680F0596"/>
    <w:rsid w:val="68E4579F"/>
    <w:rsid w:val="692C60B8"/>
    <w:rsid w:val="695733F5"/>
    <w:rsid w:val="69ED3C51"/>
    <w:rsid w:val="69EF46C7"/>
    <w:rsid w:val="6A234CC1"/>
    <w:rsid w:val="6B871F7A"/>
    <w:rsid w:val="6B940941"/>
    <w:rsid w:val="6BD16D1F"/>
    <w:rsid w:val="6BF43275"/>
    <w:rsid w:val="6C475C69"/>
    <w:rsid w:val="6CF10E76"/>
    <w:rsid w:val="6E031EBB"/>
    <w:rsid w:val="6E620FC1"/>
    <w:rsid w:val="6E6F7AFA"/>
    <w:rsid w:val="6E7D5729"/>
    <w:rsid w:val="6E9C6DE8"/>
    <w:rsid w:val="6ECE025E"/>
    <w:rsid w:val="6F8B2523"/>
    <w:rsid w:val="6FA535AA"/>
    <w:rsid w:val="702D3297"/>
    <w:rsid w:val="709E7A0C"/>
    <w:rsid w:val="71325E48"/>
    <w:rsid w:val="71371934"/>
    <w:rsid w:val="722A7280"/>
    <w:rsid w:val="734D1927"/>
    <w:rsid w:val="738936D6"/>
    <w:rsid w:val="76383A1E"/>
    <w:rsid w:val="76394850"/>
    <w:rsid w:val="76F63CEF"/>
    <w:rsid w:val="77001FA3"/>
    <w:rsid w:val="77625B94"/>
    <w:rsid w:val="778D7E51"/>
    <w:rsid w:val="782942FD"/>
    <w:rsid w:val="78582E74"/>
    <w:rsid w:val="786B3087"/>
    <w:rsid w:val="79224CA1"/>
    <w:rsid w:val="7A000AAC"/>
    <w:rsid w:val="7A296525"/>
    <w:rsid w:val="7A532E5F"/>
    <w:rsid w:val="7A7F3F6F"/>
    <w:rsid w:val="7C0E5B1F"/>
    <w:rsid w:val="7CD92D9F"/>
    <w:rsid w:val="7D644FAC"/>
    <w:rsid w:val="7D933DD1"/>
    <w:rsid w:val="7E231666"/>
    <w:rsid w:val="7EEF4A8A"/>
    <w:rsid w:val="7F61514A"/>
    <w:rsid w:val="7F8A70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21"/>
    <w:qFormat/>
    <w:uiPriority w:val="0"/>
    <w:pPr>
      <w:jc w:val="left"/>
    </w:pPr>
  </w:style>
  <w:style w:type="paragraph" w:styleId="3">
    <w:name w:val="Balloon Text"/>
    <w:basedOn w:val="1"/>
    <w:link w:val="17"/>
    <w:qFormat/>
    <w:uiPriority w:val="0"/>
    <w:rPr>
      <w:sz w:val="18"/>
      <w:szCs w:val="18"/>
    </w:rPr>
  </w:style>
  <w:style w:type="paragraph" w:styleId="4">
    <w:name w:val="footer"/>
    <w:basedOn w:val="1"/>
    <w:link w:val="18"/>
    <w:qFormat/>
    <w:uiPriority w:val="0"/>
    <w:pPr>
      <w:tabs>
        <w:tab w:val="center" w:pos="4153"/>
        <w:tab w:val="right" w:pos="8306"/>
      </w:tabs>
      <w:snapToGrid w:val="0"/>
      <w:jc w:val="left"/>
    </w:pPr>
    <w:rPr>
      <w:sz w:val="18"/>
    </w:rPr>
  </w:style>
  <w:style w:type="paragraph" w:styleId="5">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paragraph" w:styleId="7">
    <w:name w:val="annotation subject"/>
    <w:basedOn w:val="2"/>
    <w:next w:val="2"/>
    <w:link w:val="22"/>
    <w:uiPriority w:val="0"/>
    <w:rPr>
      <w:b/>
      <w:bCs/>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Hyperlink"/>
    <w:qFormat/>
    <w:uiPriority w:val="0"/>
    <w:rPr>
      <w:color w:val="0000FF"/>
      <w:u w:val="single"/>
    </w:rPr>
  </w:style>
  <w:style w:type="character" w:styleId="12">
    <w:name w:val="annotation reference"/>
    <w:basedOn w:val="10"/>
    <w:uiPriority w:val="0"/>
    <w:rPr>
      <w:sz w:val="21"/>
      <w:szCs w:val="21"/>
    </w:rPr>
  </w:style>
  <w:style w:type="paragraph" w:customStyle="1" w:styleId="13">
    <w:name w:val="正文 A"/>
    <w:qFormat/>
    <w:uiPriority w:val="0"/>
    <w:pPr>
      <w:widowControl w:val="0"/>
      <w:jc w:val="both"/>
    </w:pPr>
    <w:rPr>
      <w:rFonts w:ascii="Times New Roman" w:hAnsi="Times New Roman" w:eastAsia="ヒラギノ角ゴ Pro W3" w:cs="Times New Roman"/>
      <w:color w:val="000000"/>
      <w:kern w:val="2"/>
      <w:sz w:val="21"/>
      <w:szCs w:val="22"/>
      <w:lang w:val="en-US" w:eastAsia="zh-CN" w:bidi="ar-SA"/>
    </w:rPr>
  </w:style>
  <w:style w:type="paragraph" w:customStyle="1" w:styleId="14">
    <w:name w:val="列出段落1"/>
    <w:basedOn w:val="1"/>
    <w:qFormat/>
    <w:uiPriority w:val="34"/>
    <w:pPr>
      <w:ind w:firstLine="420" w:firstLineChars="200"/>
    </w:pPr>
  </w:style>
  <w:style w:type="paragraph" w:customStyle="1" w:styleId="15">
    <w:name w:val="列出段落2"/>
    <w:basedOn w:val="1"/>
    <w:qFormat/>
    <w:uiPriority w:val="99"/>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Char"/>
    <w:basedOn w:val="10"/>
    <w:link w:val="3"/>
    <w:qFormat/>
    <w:uiPriority w:val="0"/>
    <w:rPr>
      <w:kern w:val="2"/>
      <w:sz w:val="18"/>
      <w:szCs w:val="18"/>
    </w:rPr>
  </w:style>
  <w:style w:type="character" w:customStyle="1" w:styleId="18">
    <w:name w:val="页脚 Char"/>
    <w:basedOn w:val="10"/>
    <w:link w:val="4"/>
    <w:qFormat/>
    <w:uiPriority w:val="0"/>
    <w:rPr>
      <w:kern w:val="2"/>
      <w:sz w:val="18"/>
      <w:szCs w:val="24"/>
    </w:rPr>
  </w:style>
  <w:style w:type="character" w:customStyle="1" w:styleId="19">
    <w:name w:val="页眉 Char"/>
    <w:basedOn w:val="10"/>
    <w:link w:val="5"/>
    <w:qFormat/>
    <w:uiPriority w:val="0"/>
    <w:rPr>
      <w:kern w:val="2"/>
      <w:sz w:val="18"/>
      <w:szCs w:val="24"/>
    </w:rPr>
  </w:style>
  <w:style w:type="paragraph" w:styleId="20">
    <w:name w:val="List Paragraph"/>
    <w:basedOn w:val="1"/>
    <w:uiPriority w:val="99"/>
    <w:pPr>
      <w:ind w:firstLine="420" w:firstLineChars="200"/>
    </w:pPr>
  </w:style>
  <w:style w:type="character" w:customStyle="1" w:styleId="21">
    <w:name w:val="批注文字 Char"/>
    <w:basedOn w:val="10"/>
    <w:link w:val="2"/>
    <w:uiPriority w:val="0"/>
    <w:rPr>
      <w:kern w:val="2"/>
      <w:sz w:val="21"/>
      <w:szCs w:val="24"/>
    </w:rPr>
  </w:style>
  <w:style w:type="character" w:customStyle="1" w:styleId="22">
    <w:name w:val="批注主题 Char"/>
    <w:basedOn w:val="21"/>
    <w:link w:val="7"/>
    <w:uiPriority w:val="0"/>
    <w:rPr>
      <w:b/>
      <w:bCs/>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4BEDC9-3F54-479E-81DE-AEB4CF9A90FE}">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11</Pages>
  <Words>1387</Words>
  <Characters>7911</Characters>
  <Lines>65</Lines>
  <Paragraphs>18</Paragraphs>
  <TotalTime>199</TotalTime>
  <ScaleCrop>false</ScaleCrop>
  <LinksUpToDate>false</LinksUpToDate>
  <CharactersWithSpaces>9280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2017-09-05T15:39:00Z</dcterms:created>
  <dc:creator>Administrator</dc:creator>
  <cp:lastModifiedBy>郑远</cp:lastModifiedBy>
  <cp:lastPrinted>2019-05-30T03:54:00Z</cp:lastPrinted>
  <dcterms:modified xsi:type="dcterms:W3CDTF">2019-05-30T04:00:16Z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